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EF798" w14:textId="529A80B9" w:rsidR="00DA0A1D" w:rsidRPr="00CA1490" w:rsidRDefault="004765AB" w:rsidP="000277FF">
      <w:pPr>
        <w:jc w:val="center"/>
        <w:rPr>
          <w:rFonts w:ascii="Times New Roman" w:hAnsi="Times New Roman" w:cs="Times New Roman"/>
          <w:b/>
        </w:rPr>
      </w:pPr>
      <w:r w:rsidRPr="00CA1490">
        <w:rPr>
          <w:rFonts w:ascii="Times New Roman" w:hAnsi="Times New Roman" w:cs="Times New Roman"/>
          <w:b/>
        </w:rPr>
        <w:t>Submission to Law C</w:t>
      </w:r>
      <w:r w:rsidR="000277FF" w:rsidRPr="00CA1490">
        <w:rPr>
          <w:rFonts w:ascii="Times New Roman" w:hAnsi="Times New Roman" w:cs="Times New Roman"/>
          <w:b/>
        </w:rPr>
        <w:t>ommission for England and Wales</w:t>
      </w:r>
      <w:r w:rsidR="000277FF" w:rsidRPr="00CA1490">
        <w:rPr>
          <w:rFonts w:ascii="Times New Roman" w:hAnsi="Times New Roman" w:cs="Times New Roman"/>
          <w:b/>
        </w:rPr>
        <w:br/>
      </w:r>
      <w:r w:rsidRPr="00CA1490">
        <w:rPr>
          <w:rFonts w:ascii="Times New Roman" w:hAnsi="Times New Roman" w:cs="Times New Roman"/>
          <w:b/>
        </w:rPr>
        <w:t>Inquiry into Corporate Criminal Responsibility</w:t>
      </w:r>
      <w:r w:rsidR="000277FF" w:rsidRPr="00CA1490">
        <w:rPr>
          <w:rFonts w:ascii="Times New Roman" w:hAnsi="Times New Roman" w:cs="Times New Roman"/>
          <w:b/>
        </w:rPr>
        <w:br/>
        <w:t>Professor Elise Bant, UWA Law School</w:t>
      </w:r>
      <w:r w:rsidR="00E63060">
        <w:rPr>
          <w:rFonts w:ascii="Times New Roman" w:hAnsi="Times New Roman" w:cs="Times New Roman"/>
          <w:b/>
        </w:rPr>
        <w:br/>
        <w:t>17 August 2021</w:t>
      </w:r>
    </w:p>
    <w:p w14:paraId="27DD5983" w14:textId="77777777" w:rsidR="004765AB" w:rsidRPr="00CA1490" w:rsidRDefault="004765AB">
      <w:pPr>
        <w:rPr>
          <w:rFonts w:ascii="Times New Roman" w:hAnsi="Times New Roman" w:cs="Times New Roman"/>
        </w:rPr>
      </w:pPr>
    </w:p>
    <w:p w14:paraId="71BFC184" w14:textId="77777777" w:rsidR="000277FF" w:rsidRDefault="004765AB" w:rsidP="009F4B0A">
      <w:pPr>
        <w:jc w:val="both"/>
        <w:rPr>
          <w:rFonts w:ascii="Times New Roman" w:hAnsi="Times New Roman" w:cs="Times New Roman"/>
        </w:rPr>
      </w:pPr>
      <w:r w:rsidRPr="00CA1490">
        <w:rPr>
          <w:rFonts w:ascii="Times New Roman" w:hAnsi="Times New Roman" w:cs="Times New Roman"/>
        </w:rPr>
        <w:t xml:space="preserve">I am Professor of Private Law and Commercial Regulation at The University of Western Australia, Professorial Fellow at the University of Melbourne and </w:t>
      </w:r>
      <w:r w:rsidR="00183944" w:rsidRPr="00CA1490">
        <w:rPr>
          <w:rFonts w:ascii="Times New Roman" w:hAnsi="Times New Roman" w:cs="Times New Roman"/>
        </w:rPr>
        <w:t xml:space="preserve">a </w:t>
      </w:r>
      <w:r w:rsidRPr="00CA1490">
        <w:rPr>
          <w:rFonts w:ascii="Times New Roman" w:hAnsi="Times New Roman" w:cs="Times New Roman"/>
        </w:rPr>
        <w:t xml:space="preserve">Fellow of the Australian Academy of Law. </w:t>
      </w:r>
      <w:r w:rsidR="00C534CE">
        <w:rPr>
          <w:rFonts w:ascii="Times New Roman" w:hAnsi="Times New Roman" w:cs="Times New Roman"/>
        </w:rPr>
        <w:t>I welcome the opportunity to make this submission in support of the Law’s Commission’s inquiry into corporate criminal responsibility.</w:t>
      </w:r>
    </w:p>
    <w:p w14:paraId="646FD75E" w14:textId="77777777" w:rsidR="00F26766" w:rsidRPr="00CA1490" w:rsidRDefault="00194112" w:rsidP="00C97E19">
      <w:pPr>
        <w:pStyle w:val="Heading2"/>
        <w:numPr>
          <w:ilvl w:val="0"/>
          <w:numId w:val="4"/>
        </w:numPr>
        <w:spacing w:after="80"/>
      </w:pPr>
      <w:r>
        <w:t>Introduction</w:t>
      </w:r>
    </w:p>
    <w:p w14:paraId="31A61913" w14:textId="77777777" w:rsidR="00A12A3D" w:rsidRPr="00CA1490" w:rsidRDefault="000277FF" w:rsidP="006B4337">
      <w:pPr>
        <w:jc w:val="both"/>
        <w:rPr>
          <w:rFonts w:ascii="Times New Roman" w:hAnsi="Times New Roman" w:cs="Times New Roman"/>
        </w:rPr>
      </w:pPr>
      <w:r w:rsidRPr="00CA1490">
        <w:rPr>
          <w:rFonts w:ascii="Times New Roman" w:hAnsi="Times New Roman" w:cs="Times New Roman"/>
        </w:rPr>
        <w:t xml:space="preserve">In 2020, I was appointed a </w:t>
      </w:r>
      <w:r w:rsidR="004765AB" w:rsidRPr="00CA1490">
        <w:rPr>
          <w:rFonts w:ascii="Times New Roman" w:hAnsi="Times New Roman" w:cs="Times New Roman"/>
        </w:rPr>
        <w:t xml:space="preserve">Future Fellow </w:t>
      </w:r>
      <w:r w:rsidR="00CC18B8" w:rsidRPr="00CA1490">
        <w:rPr>
          <w:rFonts w:ascii="Times New Roman" w:hAnsi="Times New Roman" w:cs="Times New Roman"/>
        </w:rPr>
        <w:t>by</w:t>
      </w:r>
      <w:r w:rsidR="004765AB" w:rsidRPr="00CA1490">
        <w:rPr>
          <w:rFonts w:ascii="Times New Roman" w:hAnsi="Times New Roman" w:cs="Times New Roman"/>
        </w:rPr>
        <w:t xml:space="preserve"> the Australian Research Council (</w:t>
      </w:r>
      <w:r w:rsidR="004765AB" w:rsidRPr="00CA1490">
        <w:rPr>
          <w:rFonts w:ascii="Times New Roman" w:eastAsia="Calibri" w:hAnsi="Times New Roman" w:cs="Times New Roman"/>
          <w:lang w:val="en-US"/>
        </w:rPr>
        <w:t>FT190100475</w:t>
      </w:r>
      <w:r w:rsidR="00183944" w:rsidRPr="00CA1490">
        <w:rPr>
          <w:rFonts w:ascii="Times New Roman" w:eastAsia="Calibri" w:hAnsi="Times New Roman" w:cs="Times New Roman"/>
          <w:lang w:val="en-US"/>
        </w:rPr>
        <w:t xml:space="preserve"> – see </w:t>
      </w:r>
      <w:hyperlink r:id="rId8" w:history="1">
        <w:r w:rsidR="00183944" w:rsidRPr="00CA1490">
          <w:rPr>
            <w:rStyle w:val="Hyperlink"/>
            <w:rFonts w:ascii="Times New Roman" w:eastAsia="Calibri" w:hAnsi="Times New Roman" w:cs="Times New Roman"/>
          </w:rPr>
          <w:t>https://www.uwa.edu.au/schools/research/unravelling-corporate-fraud-re-purposing-ancient-doctrines-for-modern-times</w:t>
        </w:r>
      </w:hyperlink>
      <w:r w:rsidR="004765AB" w:rsidRPr="00CA1490">
        <w:rPr>
          <w:rFonts w:ascii="Times New Roman" w:eastAsia="Calibri" w:hAnsi="Times New Roman" w:cs="Times New Roman"/>
          <w:lang w:val="en-US"/>
        </w:rPr>
        <w:t xml:space="preserve">) </w:t>
      </w:r>
      <w:r w:rsidR="004765AB" w:rsidRPr="00CA1490">
        <w:rPr>
          <w:rFonts w:ascii="Times New Roman" w:hAnsi="Times New Roman" w:cs="Times New Roman"/>
        </w:rPr>
        <w:t xml:space="preserve">to pursue research into holding corporations responsible for serious commercial misconduct, particularly </w:t>
      </w:r>
      <w:r w:rsidRPr="00CA1490">
        <w:rPr>
          <w:rFonts w:ascii="Times New Roman" w:hAnsi="Times New Roman" w:cs="Times New Roman"/>
        </w:rPr>
        <w:t xml:space="preserve">with respect to </w:t>
      </w:r>
      <w:r w:rsidR="004765AB" w:rsidRPr="00CA1490">
        <w:rPr>
          <w:rFonts w:ascii="Times New Roman" w:hAnsi="Times New Roman" w:cs="Times New Roman"/>
        </w:rPr>
        <w:t>those statutory, common law and equitable rules and doctrines that require proof of a corporate state of min</w:t>
      </w:r>
      <w:r w:rsidR="004337E3">
        <w:rPr>
          <w:rFonts w:ascii="Times New Roman" w:hAnsi="Times New Roman" w:cs="Times New Roman"/>
        </w:rPr>
        <w:t xml:space="preserve">d. </w:t>
      </w:r>
      <w:r w:rsidR="004765AB" w:rsidRPr="00CA1490">
        <w:rPr>
          <w:rFonts w:ascii="Times New Roman" w:hAnsi="Times New Roman" w:cs="Times New Roman"/>
        </w:rPr>
        <w:t>A major aim of this research is to identify new models of corporate responsibility that are better adapted to the realities of modern, complex organisations. In particular, my research aims to identify principled doctrinal strategies to address the common</w:t>
      </w:r>
      <w:r w:rsidR="00183944" w:rsidRPr="00CA1490">
        <w:rPr>
          <w:rFonts w:ascii="Times New Roman" w:hAnsi="Times New Roman" w:cs="Times New Roman"/>
        </w:rPr>
        <w:t>place</w:t>
      </w:r>
      <w:r w:rsidR="004765AB" w:rsidRPr="00CA1490">
        <w:rPr>
          <w:rFonts w:ascii="Times New Roman" w:hAnsi="Times New Roman" w:cs="Times New Roman"/>
        </w:rPr>
        <w:t xml:space="preserve"> </w:t>
      </w:r>
      <w:r w:rsidR="00CC18B8" w:rsidRPr="00CA1490">
        <w:rPr>
          <w:rFonts w:ascii="Times New Roman" w:hAnsi="Times New Roman" w:cs="Times New Roman"/>
        </w:rPr>
        <w:t>phenomenon</w:t>
      </w:r>
      <w:r w:rsidR="004765AB" w:rsidRPr="00CA1490">
        <w:rPr>
          <w:rFonts w:ascii="Times New Roman" w:hAnsi="Times New Roman" w:cs="Times New Roman"/>
        </w:rPr>
        <w:t xml:space="preserve"> of ‘diffused responsibility’,</w:t>
      </w:r>
      <w:r w:rsidR="00EE128A" w:rsidRPr="00CA1490">
        <w:rPr>
          <w:rStyle w:val="FootnoteReference"/>
          <w:rFonts w:ascii="Times New Roman" w:hAnsi="Times New Roman" w:cs="Times New Roman"/>
        </w:rPr>
        <w:footnoteReference w:id="1"/>
      </w:r>
      <w:r w:rsidR="004765AB" w:rsidRPr="00CA1490">
        <w:rPr>
          <w:rFonts w:ascii="Times New Roman" w:hAnsi="Times New Roman" w:cs="Times New Roman"/>
        </w:rPr>
        <w:t xml:space="preserve"> whereby knowledge relevant to corporate conduct </w:t>
      </w:r>
      <w:r w:rsidR="004337E3">
        <w:rPr>
          <w:rFonts w:ascii="Times New Roman" w:hAnsi="Times New Roman" w:cs="Times New Roman"/>
        </w:rPr>
        <w:t>is</w:t>
      </w:r>
      <w:r w:rsidR="004765AB" w:rsidRPr="00CA1490">
        <w:rPr>
          <w:rFonts w:ascii="Times New Roman" w:hAnsi="Times New Roman" w:cs="Times New Roman"/>
        </w:rPr>
        <w:t xml:space="preserve"> dispersed between </w:t>
      </w:r>
      <w:r w:rsidRPr="00CA1490">
        <w:rPr>
          <w:rFonts w:ascii="Times New Roman" w:hAnsi="Times New Roman" w:cs="Times New Roman"/>
        </w:rPr>
        <w:t xml:space="preserve">multiple </w:t>
      </w:r>
      <w:r w:rsidR="004765AB" w:rsidRPr="00CA1490">
        <w:rPr>
          <w:rFonts w:ascii="Times New Roman" w:hAnsi="Times New Roman" w:cs="Times New Roman"/>
        </w:rPr>
        <w:t>employees</w:t>
      </w:r>
      <w:r w:rsidRPr="00CA1490">
        <w:rPr>
          <w:rFonts w:ascii="Times New Roman" w:hAnsi="Times New Roman" w:cs="Times New Roman"/>
        </w:rPr>
        <w:t xml:space="preserve"> (and potentially sections) in a devolved or flat corporate structure, and kept below board level. This </w:t>
      </w:r>
      <w:r w:rsidR="00183944" w:rsidRPr="00CA1490">
        <w:rPr>
          <w:rFonts w:ascii="Times New Roman" w:hAnsi="Times New Roman" w:cs="Times New Roman"/>
        </w:rPr>
        <w:t>familiar</w:t>
      </w:r>
      <w:r w:rsidRPr="00CA1490">
        <w:rPr>
          <w:rFonts w:ascii="Times New Roman" w:hAnsi="Times New Roman" w:cs="Times New Roman"/>
        </w:rPr>
        <w:t xml:space="preserve"> scenario is now </w:t>
      </w:r>
      <w:r w:rsidR="004765AB" w:rsidRPr="00CA1490">
        <w:rPr>
          <w:rFonts w:ascii="Times New Roman" w:hAnsi="Times New Roman" w:cs="Times New Roman"/>
        </w:rPr>
        <w:t xml:space="preserve">often </w:t>
      </w:r>
      <w:r w:rsidRPr="00CA1490">
        <w:rPr>
          <w:rFonts w:ascii="Times New Roman" w:hAnsi="Times New Roman" w:cs="Times New Roman"/>
        </w:rPr>
        <w:t>further</w:t>
      </w:r>
      <w:r w:rsidR="004765AB" w:rsidRPr="00CA1490">
        <w:rPr>
          <w:rFonts w:ascii="Times New Roman" w:hAnsi="Times New Roman" w:cs="Times New Roman"/>
        </w:rPr>
        <w:t xml:space="preserve"> complicated by </w:t>
      </w:r>
      <w:r w:rsidR="00A12A3D" w:rsidRPr="00CA1490">
        <w:rPr>
          <w:rFonts w:ascii="Times New Roman" w:hAnsi="Times New Roman" w:cs="Times New Roman"/>
        </w:rPr>
        <w:t xml:space="preserve">widespread </w:t>
      </w:r>
      <w:r w:rsidR="004765AB" w:rsidRPr="00CA1490">
        <w:rPr>
          <w:rFonts w:ascii="Times New Roman" w:hAnsi="Times New Roman" w:cs="Times New Roman"/>
        </w:rPr>
        <w:t xml:space="preserve">corporate adoption of automated and algorithmic processes. </w:t>
      </w:r>
    </w:p>
    <w:p w14:paraId="4C1CC545" w14:textId="77777777" w:rsidR="004765AB" w:rsidRPr="00CA1490" w:rsidRDefault="004765AB" w:rsidP="006B4337">
      <w:pPr>
        <w:jc w:val="both"/>
        <w:rPr>
          <w:rFonts w:ascii="Times New Roman" w:hAnsi="Times New Roman" w:cs="Times New Roman"/>
        </w:rPr>
      </w:pPr>
      <w:r w:rsidRPr="00CA1490">
        <w:rPr>
          <w:rFonts w:ascii="Times New Roman" w:hAnsi="Times New Roman" w:cs="Times New Roman"/>
        </w:rPr>
        <w:t xml:space="preserve">These characteristics </w:t>
      </w:r>
      <w:r w:rsidR="00A12A3D" w:rsidRPr="00CA1490">
        <w:rPr>
          <w:rFonts w:ascii="Times New Roman" w:hAnsi="Times New Roman" w:cs="Times New Roman"/>
        </w:rPr>
        <w:t>challenge</w:t>
      </w:r>
      <w:r w:rsidRPr="00CA1490">
        <w:rPr>
          <w:rFonts w:ascii="Times New Roman" w:hAnsi="Times New Roman" w:cs="Times New Roman"/>
        </w:rPr>
        <w:t xml:space="preserve"> the traditional ‘Identification Theory’ approach to attribution of corporate states of mind,</w:t>
      </w:r>
      <w:r w:rsidR="006A3600" w:rsidRPr="00CA1490">
        <w:rPr>
          <w:rStyle w:val="FootnoteReference"/>
          <w:rFonts w:ascii="Times New Roman" w:hAnsi="Times New Roman" w:cs="Times New Roman"/>
        </w:rPr>
        <w:footnoteReference w:id="2"/>
      </w:r>
      <w:r w:rsidRPr="00CA1490">
        <w:rPr>
          <w:rFonts w:ascii="Times New Roman" w:hAnsi="Times New Roman" w:cs="Times New Roman"/>
        </w:rPr>
        <w:t xml:space="preserve"> which is premised on hierarchical corporate structures </w:t>
      </w:r>
      <w:r w:rsidR="000277FF" w:rsidRPr="00CA1490">
        <w:rPr>
          <w:rFonts w:ascii="Times New Roman" w:hAnsi="Times New Roman" w:cs="Times New Roman"/>
        </w:rPr>
        <w:t>in which the board of directors exert</w:t>
      </w:r>
      <w:r w:rsidR="004337E3">
        <w:rPr>
          <w:rFonts w:ascii="Times New Roman" w:hAnsi="Times New Roman" w:cs="Times New Roman"/>
        </w:rPr>
        <w:t>s</w:t>
      </w:r>
      <w:r w:rsidR="000277FF" w:rsidRPr="00CA1490">
        <w:rPr>
          <w:rFonts w:ascii="Times New Roman" w:hAnsi="Times New Roman" w:cs="Times New Roman"/>
        </w:rPr>
        <w:t xml:space="preserve"> considerable control over the day to day activities of the corporation.</w:t>
      </w:r>
      <w:r w:rsidR="00A51FD0" w:rsidRPr="00CA1490">
        <w:rPr>
          <w:rStyle w:val="FootnoteReference"/>
          <w:rFonts w:ascii="Times New Roman" w:hAnsi="Times New Roman" w:cs="Times New Roman"/>
        </w:rPr>
        <w:footnoteReference w:id="3"/>
      </w:r>
      <w:r w:rsidR="000277FF" w:rsidRPr="00CA1490">
        <w:rPr>
          <w:rFonts w:ascii="Times New Roman" w:hAnsi="Times New Roman" w:cs="Times New Roman"/>
        </w:rPr>
        <w:t xml:space="preserve"> The Identification Theory, as well as models of attribution that purport to extend or enhance </w:t>
      </w:r>
      <w:r w:rsidR="00183944" w:rsidRPr="00CA1490">
        <w:rPr>
          <w:rFonts w:ascii="Times New Roman" w:hAnsi="Times New Roman" w:cs="Times New Roman"/>
        </w:rPr>
        <w:t>its</w:t>
      </w:r>
      <w:r w:rsidR="000277FF" w:rsidRPr="00CA1490">
        <w:rPr>
          <w:rFonts w:ascii="Times New Roman" w:hAnsi="Times New Roman" w:cs="Times New Roman"/>
        </w:rPr>
        <w:t xml:space="preserve"> reach,</w:t>
      </w:r>
      <w:r w:rsidR="004337E3">
        <w:rPr>
          <w:rStyle w:val="FootnoteReference"/>
          <w:rFonts w:ascii="Times New Roman" w:hAnsi="Times New Roman" w:cs="Times New Roman"/>
        </w:rPr>
        <w:footnoteReference w:id="4"/>
      </w:r>
      <w:r w:rsidR="000277FF" w:rsidRPr="00CA1490">
        <w:rPr>
          <w:rFonts w:ascii="Times New Roman" w:hAnsi="Times New Roman" w:cs="Times New Roman"/>
        </w:rPr>
        <w:t xml:space="preserve"> is also heavily premised on an ‘individualistic bias’.</w:t>
      </w:r>
      <w:r w:rsidR="00932771">
        <w:rPr>
          <w:rStyle w:val="FootnoteReference"/>
          <w:rFonts w:ascii="Times New Roman" w:hAnsi="Times New Roman" w:cs="Times New Roman"/>
        </w:rPr>
        <w:footnoteReference w:id="5"/>
      </w:r>
      <w:r w:rsidR="000277FF" w:rsidRPr="00CA1490">
        <w:rPr>
          <w:rFonts w:ascii="Times New Roman" w:hAnsi="Times New Roman" w:cs="Times New Roman"/>
        </w:rPr>
        <w:t xml:space="preserve"> This requires identification of some natural </w:t>
      </w:r>
      <w:r w:rsidR="00E915A1">
        <w:rPr>
          <w:rFonts w:ascii="Times New Roman" w:hAnsi="Times New Roman" w:cs="Times New Roman"/>
        </w:rPr>
        <w:t>person</w:t>
      </w:r>
      <w:r w:rsidR="000277FF" w:rsidRPr="00CA1490">
        <w:rPr>
          <w:rFonts w:ascii="Times New Roman" w:hAnsi="Times New Roman" w:cs="Times New Roman"/>
        </w:rPr>
        <w:t xml:space="preserve"> (whether</w:t>
      </w:r>
      <w:r w:rsidR="00A12A3D" w:rsidRPr="00CA1490">
        <w:rPr>
          <w:rFonts w:ascii="Times New Roman" w:hAnsi="Times New Roman" w:cs="Times New Roman"/>
        </w:rPr>
        <w:t xml:space="preserve"> a</w:t>
      </w:r>
      <w:r w:rsidR="000277FF" w:rsidRPr="00CA1490">
        <w:rPr>
          <w:rFonts w:ascii="Times New Roman" w:hAnsi="Times New Roman" w:cs="Times New Roman"/>
        </w:rPr>
        <w:t xml:space="preserve"> director, or some </w:t>
      </w:r>
      <w:r w:rsidR="00E915A1">
        <w:rPr>
          <w:rFonts w:ascii="Times New Roman" w:hAnsi="Times New Roman" w:cs="Times New Roman"/>
        </w:rPr>
        <w:t>employee or agent</w:t>
      </w:r>
      <w:r w:rsidR="000277FF" w:rsidRPr="00CA1490">
        <w:rPr>
          <w:rFonts w:ascii="Times New Roman" w:hAnsi="Times New Roman" w:cs="Times New Roman"/>
        </w:rPr>
        <w:t xml:space="preserve"> to whom corporate authority has been delegated for this purpose) whose mental state can be associated with the corporation. Neither of these premises (</w:t>
      </w:r>
      <w:proofErr w:type="gramStart"/>
      <w:r w:rsidR="000277FF" w:rsidRPr="00CA1490">
        <w:rPr>
          <w:rFonts w:ascii="Times New Roman" w:hAnsi="Times New Roman" w:cs="Times New Roman"/>
        </w:rPr>
        <w:t>an</w:t>
      </w:r>
      <w:proofErr w:type="gramEnd"/>
      <w:r w:rsidR="000277FF" w:rsidRPr="00CA1490">
        <w:rPr>
          <w:rFonts w:ascii="Times New Roman" w:hAnsi="Times New Roman" w:cs="Times New Roman"/>
        </w:rPr>
        <w:t xml:space="preserve"> hierarchical structure, or individual point of focus for knowledge) is reflective of the reality of many </w:t>
      </w:r>
      <w:r w:rsidR="00B41E3B" w:rsidRPr="00CA1490">
        <w:rPr>
          <w:rFonts w:ascii="Times New Roman" w:hAnsi="Times New Roman" w:cs="Times New Roman"/>
        </w:rPr>
        <w:t xml:space="preserve">modern </w:t>
      </w:r>
      <w:r w:rsidR="000277FF" w:rsidRPr="00CA1490">
        <w:rPr>
          <w:rFonts w:ascii="Times New Roman" w:hAnsi="Times New Roman" w:cs="Times New Roman"/>
        </w:rPr>
        <w:t xml:space="preserve">corporate </w:t>
      </w:r>
      <w:r w:rsidR="00B41E3B" w:rsidRPr="00CA1490">
        <w:rPr>
          <w:rFonts w:ascii="Times New Roman" w:hAnsi="Times New Roman" w:cs="Times New Roman"/>
        </w:rPr>
        <w:t>actors</w:t>
      </w:r>
      <w:r w:rsidR="000277FF" w:rsidRPr="00CA1490">
        <w:rPr>
          <w:rFonts w:ascii="Times New Roman" w:hAnsi="Times New Roman" w:cs="Times New Roman"/>
        </w:rPr>
        <w:t xml:space="preserve">. </w:t>
      </w:r>
      <w:r w:rsidR="00B41E3B" w:rsidRPr="00CA1490">
        <w:rPr>
          <w:rFonts w:ascii="Times New Roman" w:hAnsi="Times New Roman" w:cs="Times New Roman"/>
        </w:rPr>
        <w:t>A consequence it that w</w:t>
      </w:r>
      <w:r w:rsidR="0036434A" w:rsidRPr="00CA1490">
        <w:rPr>
          <w:rFonts w:ascii="Times New Roman" w:hAnsi="Times New Roman" w:cs="Times New Roman"/>
        </w:rPr>
        <w:t xml:space="preserve">hile </w:t>
      </w:r>
      <w:r w:rsidR="00A12A3D" w:rsidRPr="00CA1490">
        <w:rPr>
          <w:rFonts w:ascii="Times New Roman" w:hAnsi="Times New Roman" w:cs="Times New Roman"/>
        </w:rPr>
        <w:t>traditional attribution rules and their offshoots work</w:t>
      </w:r>
      <w:r w:rsidR="0036434A" w:rsidRPr="00CA1490">
        <w:rPr>
          <w:rFonts w:ascii="Times New Roman" w:hAnsi="Times New Roman" w:cs="Times New Roman"/>
        </w:rPr>
        <w:t xml:space="preserve"> reasonably </w:t>
      </w:r>
      <w:r w:rsidR="00B41E3B" w:rsidRPr="00CA1490">
        <w:rPr>
          <w:rFonts w:ascii="Times New Roman" w:hAnsi="Times New Roman" w:cs="Times New Roman"/>
        </w:rPr>
        <w:t xml:space="preserve">well for smaller, simply-structured </w:t>
      </w:r>
      <w:r w:rsidR="0036434A" w:rsidRPr="00CA1490">
        <w:rPr>
          <w:rFonts w:ascii="Times New Roman" w:hAnsi="Times New Roman" w:cs="Times New Roman"/>
        </w:rPr>
        <w:t xml:space="preserve">corporations, </w:t>
      </w:r>
      <w:r w:rsidR="00A12A3D" w:rsidRPr="00CA1490">
        <w:rPr>
          <w:rFonts w:ascii="Times New Roman" w:hAnsi="Times New Roman" w:cs="Times New Roman"/>
        </w:rPr>
        <w:t>they</w:t>
      </w:r>
      <w:r w:rsidR="0036434A" w:rsidRPr="00CA1490">
        <w:rPr>
          <w:rFonts w:ascii="Times New Roman" w:hAnsi="Times New Roman" w:cs="Times New Roman"/>
        </w:rPr>
        <w:t xml:space="preserve"> </w:t>
      </w:r>
      <w:r w:rsidR="007F3500" w:rsidRPr="00CA1490">
        <w:rPr>
          <w:rFonts w:ascii="Times New Roman" w:hAnsi="Times New Roman" w:cs="Times New Roman"/>
        </w:rPr>
        <w:t>are</w:t>
      </w:r>
      <w:r w:rsidR="0036434A" w:rsidRPr="00CA1490">
        <w:rPr>
          <w:rFonts w:ascii="Times New Roman" w:hAnsi="Times New Roman" w:cs="Times New Roman"/>
        </w:rPr>
        <w:t xml:space="preserve"> wholly unsuited for many </w:t>
      </w:r>
      <w:r w:rsidR="00B41E3B" w:rsidRPr="00CA1490">
        <w:rPr>
          <w:rFonts w:ascii="Times New Roman" w:hAnsi="Times New Roman" w:cs="Times New Roman"/>
        </w:rPr>
        <w:t xml:space="preserve">larger, complex </w:t>
      </w:r>
      <w:r w:rsidR="0036434A" w:rsidRPr="00CA1490">
        <w:rPr>
          <w:rFonts w:ascii="Times New Roman" w:hAnsi="Times New Roman" w:cs="Times New Roman"/>
        </w:rPr>
        <w:t xml:space="preserve">corporate defendants. </w:t>
      </w:r>
      <w:r w:rsidR="000277FF" w:rsidRPr="00CA1490">
        <w:rPr>
          <w:rFonts w:ascii="Times New Roman" w:hAnsi="Times New Roman" w:cs="Times New Roman"/>
        </w:rPr>
        <w:t xml:space="preserve">This is not a new observation. As </w:t>
      </w:r>
      <w:proofErr w:type="spellStart"/>
      <w:r w:rsidR="000277FF" w:rsidRPr="00CA1490">
        <w:rPr>
          <w:rFonts w:ascii="Times New Roman" w:hAnsi="Times New Roman" w:cs="Times New Roman"/>
        </w:rPr>
        <w:t>Gobert</w:t>
      </w:r>
      <w:proofErr w:type="spellEnd"/>
      <w:r w:rsidR="000277FF" w:rsidRPr="00CA1490">
        <w:rPr>
          <w:rFonts w:ascii="Times New Roman" w:hAnsi="Times New Roman" w:cs="Times New Roman"/>
        </w:rPr>
        <w:t xml:space="preserve"> put it: </w:t>
      </w:r>
      <w:r w:rsidR="0036434A" w:rsidRPr="00CA1490">
        <w:rPr>
          <w:rFonts w:ascii="Times New Roman" w:hAnsi="Times New Roman" w:cs="Times New Roman"/>
        </w:rPr>
        <w:t xml:space="preserve">‘One of the prime ironies </w:t>
      </w:r>
      <w:r w:rsidR="0036434A" w:rsidRPr="00CA1490">
        <w:rPr>
          <w:rFonts w:ascii="Times New Roman" w:hAnsi="Times New Roman" w:cs="Times New Roman"/>
        </w:rPr>
        <w:lastRenderedPageBreak/>
        <w:t xml:space="preserve">of </w:t>
      </w:r>
      <w:proofErr w:type="spellStart"/>
      <w:r w:rsidR="0036434A" w:rsidRPr="00CA1490">
        <w:rPr>
          <w:rFonts w:ascii="Times New Roman" w:hAnsi="Times New Roman" w:cs="Times New Roman"/>
          <w:i/>
        </w:rPr>
        <w:t>Nattrass</w:t>
      </w:r>
      <w:proofErr w:type="spellEnd"/>
      <w:r w:rsidR="0036434A" w:rsidRPr="00CA1490">
        <w:rPr>
          <w:rFonts w:ascii="Times New Roman" w:hAnsi="Times New Roman" w:cs="Times New Roman"/>
        </w:rPr>
        <w:t xml:space="preserve"> is that it propounds a theory of corporate liability which works best in cases where it is needed least and works least in cases where it is needed most.’</w:t>
      </w:r>
      <w:r w:rsidR="0036434A" w:rsidRPr="00CA1490">
        <w:rPr>
          <w:rStyle w:val="FootnoteReference"/>
          <w:rFonts w:ascii="Times New Roman" w:hAnsi="Times New Roman" w:cs="Times New Roman"/>
        </w:rPr>
        <w:footnoteReference w:id="6"/>
      </w:r>
    </w:p>
    <w:p w14:paraId="06C8B9F8" w14:textId="03109107" w:rsidR="00A12A3D" w:rsidRPr="00CA1490" w:rsidRDefault="00F83870" w:rsidP="006B4337">
      <w:pPr>
        <w:jc w:val="both"/>
        <w:rPr>
          <w:rFonts w:ascii="Times New Roman" w:hAnsi="Times New Roman" w:cs="Times New Roman"/>
        </w:rPr>
      </w:pPr>
      <w:r w:rsidRPr="00CA1490">
        <w:rPr>
          <w:rFonts w:ascii="Times New Roman" w:eastAsia="Calibri" w:hAnsi="Times New Roman" w:cs="Times New Roman"/>
        </w:rPr>
        <w:t>My proposed model</w:t>
      </w:r>
      <w:r w:rsidR="00DB2F40">
        <w:rPr>
          <w:rFonts w:ascii="Times New Roman" w:eastAsia="Calibri" w:hAnsi="Times New Roman" w:cs="Times New Roman"/>
        </w:rPr>
        <w:t>, referred to as ‘systems intentionality’,</w:t>
      </w:r>
      <w:r w:rsidRPr="00CA1490">
        <w:rPr>
          <w:rFonts w:ascii="Times New Roman" w:eastAsia="Calibri" w:hAnsi="Times New Roman" w:cs="Times New Roman"/>
        </w:rPr>
        <w:t xml:space="preserve"> departs from these derivative approaches by conceptualising the corporate state of mind as manifested in its </w:t>
      </w:r>
      <w:r w:rsidRPr="00CA1490">
        <w:rPr>
          <w:rFonts w:ascii="Times New Roman" w:eastAsia="Calibri" w:hAnsi="Times New Roman" w:cs="Times New Roman"/>
          <w:i/>
        </w:rPr>
        <w:t>systems, policies and practices.</w:t>
      </w:r>
      <w:r w:rsidRPr="00CA1490">
        <w:rPr>
          <w:rFonts w:ascii="Times New Roman" w:eastAsia="Calibri" w:hAnsi="Times New Roman" w:cs="Times New Roman"/>
        </w:rPr>
        <w:t xml:space="preserve"> </w:t>
      </w:r>
      <w:r w:rsidR="00A12A3D" w:rsidRPr="00CA1490">
        <w:rPr>
          <w:rFonts w:ascii="Times New Roman" w:hAnsi="Times New Roman" w:cs="Times New Roman"/>
        </w:rPr>
        <w:t xml:space="preserve">In </w:t>
      </w:r>
      <w:r w:rsidRPr="00CA1490">
        <w:rPr>
          <w:rFonts w:ascii="Times New Roman" w:hAnsi="Times New Roman" w:cs="Times New Roman"/>
        </w:rPr>
        <w:t>so doing, it</w:t>
      </w:r>
      <w:r w:rsidR="00B41E3B" w:rsidRPr="00CA1490">
        <w:rPr>
          <w:rFonts w:ascii="Times New Roman" w:hAnsi="Times New Roman" w:cs="Times New Roman"/>
        </w:rPr>
        <w:t xml:space="preserve"> builds on the rigorous work of scholars </w:t>
      </w:r>
      <w:r w:rsidR="00964A7F" w:rsidRPr="00CA1490">
        <w:rPr>
          <w:rFonts w:ascii="Times New Roman" w:hAnsi="Times New Roman" w:cs="Times New Roman"/>
        </w:rPr>
        <w:t>(including</w:t>
      </w:r>
      <w:r w:rsidR="00B41E3B" w:rsidRPr="00CA1490">
        <w:rPr>
          <w:rFonts w:ascii="Times New Roman" w:hAnsi="Times New Roman" w:cs="Times New Roman"/>
        </w:rPr>
        <w:t xml:space="preserve"> </w:t>
      </w:r>
      <w:proofErr w:type="spellStart"/>
      <w:r w:rsidR="00B41E3B" w:rsidRPr="00CA1490">
        <w:rPr>
          <w:rFonts w:ascii="Times New Roman" w:hAnsi="Times New Roman" w:cs="Times New Roman"/>
        </w:rPr>
        <w:t>Gobert</w:t>
      </w:r>
      <w:proofErr w:type="spellEnd"/>
      <w:r w:rsidR="00964A7F" w:rsidRPr="00CA1490">
        <w:rPr>
          <w:rFonts w:ascii="Times New Roman" w:hAnsi="Times New Roman" w:cs="Times New Roman"/>
        </w:rPr>
        <w:t>)</w:t>
      </w:r>
      <w:r w:rsidR="00B41E3B" w:rsidRPr="00CA1490">
        <w:rPr>
          <w:rFonts w:ascii="Times New Roman" w:hAnsi="Times New Roman" w:cs="Times New Roman"/>
        </w:rPr>
        <w:t xml:space="preserve"> who have grappled with how best to </w:t>
      </w:r>
      <w:r w:rsidR="00DA3835" w:rsidRPr="00CA1490">
        <w:rPr>
          <w:rFonts w:ascii="Times New Roman" w:hAnsi="Times New Roman" w:cs="Times New Roman"/>
        </w:rPr>
        <w:t>address</w:t>
      </w:r>
      <w:r w:rsidR="00B41E3B" w:rsidRPr="00CA1490">
        <w:rPr>
          <w:rFonts w:ascii="Times New Roman" w:hAnsi="Times New Roman" w:cs="Times New Roman"/>
        </w:rPr>
        <w:t xml:space="preserve"> the reality of corporate defendants in a theoretically and morally principled way. </w:t>
      </w:r>
      <w:r w:rsidR="00964A7F" w:rsidRPr="00CA1490">
        <w:rPr>
          <w:rFonts w:ascii="Times New Roman" w:hAnsi="Times New Roman" w:cs="Times New Roman"/>
        </w:rPr>
        <w:t>In particular, the</w:t>
      </w:r>
      <w:r w:rsidR="00B41E3B" w:rsidRPr="00CA1490">
        <w:rPr>
          <w:rFonts w:ascii="Times New Roman" w:hAnsi="Times New Roman" w:cs="Times New Roman"/>
        </w:rPr>
        <w:t xml:space="preserve"> model </w:t>
      </w:r>
      <w:r w:rsidR="00A12A3D" w:rsidRPr="00CA1490">
        <w:rPr>
          <w:rFonts w:ascii="Times New Roman" w:hAnsi="Times New Roman" w:cs="Times New Roman"/>
        </w:rPr>
        <w:t>adopts</w:t>
      </w:r>
      <w:r w:rsidR="00964A7F" w:rsidRPr="00CA1490">
        <w:rPr>
          <w:rFonts w:ascii="Times New Roman" w:hAnsi="Times New Roman" w:cs="Times New Roman"/>
        </w:rPr>
        <w:t xml:space="preserve"> the insights from scholars whose work underpinned the introduction of Australia’s ‘corporate culture’ provisions,</w:t>
      </w:r>
      <w:r w:rsidR="008B4BC3">
        <w:rPr>
          <w:rStyle w:val="FootnoteReference"/>
          <w:rFonts w:ascii="Times New Roman" w:hAnsi="Times New Roman" w:cs="Times New Roman"/>
        </w:rPr>
        <w:footnoteReference w:id="7"/>
      </w:r>
      <w:r w:rsidR="00964A7F" w:rsidRPr="00CA1490">
        <w:rPr>
          <w:rFonts w:ascii="Times New Roman" w:hAnsi="Times New Roman" w:cs="Times New Roman"/>
        </w:rPr>
        <w:t xml:space="preserve"> together with judicial developments in that jurisdiction and other developments in corporate theories of responsibility, to offer a practically workable model that ‘operationalises’ the insights from </w:t>
      </w:r>
      <w:r w:rsidR="00A12A3D" w:rsidRPr="00CA1490">
        <w:rPr>
          <w:rFonts w:ascii="Times New Roman" w:hAnsi="Times New Roman" w:cs="Times New Roman"/>
        </w:rPr>
        <w:t xml:space="preserve">the </w:t>
      </w:r>
      <w:r w:rsidR="00964A7F" w:rsidRPr="00CA1490">
        <w:rPr>
          <w:rFonts w:ascii="Times New Roman" w:hAnsi="Times New Roman" w:cs="Times New Roman"/>
        </w:rPr>
        <w:t>corporate culture</w:t>
      </w:r>
      <w:r w:rsidR="00A12A3D" w:rsidRPr="00CA1490">
        <w:rPr>
          <w:rFonts w:ascii="Times New Roman" w:hAnsi="Times New Roman" w:cs="Times New Roman"/>
        </w:rPr>
        <w:t xml:space="preserve"> reforms</w:t>
      </w:r>
      <w:r w:rsidR="00964A7F" w:rsidRPr="00CA1490">
        <w:rPr>
          <w:rFonts w:ascii="Times New Roman" w:hAnsi="Times New Roman" w:cs="Times New Roman"/>
        </w:rPr>
        <w:t>. This model, and its theoretical and doctrinal foundations, is set out in detail in the articles annexed to this submission</w:t>
      </w:r>
      <w:r w:rsidR="00EE128A" w:rsidRPr="00CA1490">
        <w:rPr>
          <w:rFonts w:ascii="Times New Roman" w:hAnsi="Times New Roman" w:cs="Times New Roman"/>
        </w:rPr>
        <w:t>.</w:t>
      </w:r>
      <w:r w:rsidR="00EE128A" w:rsidRPr="00CA1490">
        <w:rPr>
          <w:rStyle w:val="FootnoteReference"/>
          <w:rFonts w:ascii="Times New Roman" w:hAnsi="Times New Roman" w:cs="Times New Roman"/>
        </w:rPr>
        <w:footnoteReference w:id="8"/>
      </w:r>
      <w:r w:rsidR="00EE128A" w:rsidRPr="00CA1490">
        <w:rPr>
          <w:rFonts w:ascii="Times New Roman" w:hAnsi="Times New Roman" w:cs="Times New Roman"/>
        </w:rPr>
        <w:t xml:space="preserve"> </w:t>
      </w:r>
      <w:r w:rsidR="00A12A3D" w:rsidRPr="00CA1490">
        <w:rPr>
          <w:rFonts w:ascii="Times New Roman" w:hAnsi="Times New Roman" w:cs="Times New Roman"/>
        </w:rPr>
        <w:t xml:space="preserve">Further </w:t>
      </w:r>
      <w:r w:rsidR="007F3500" w:rsidRPr="00CA1490">
        <w:rPr>
          <w:rFonts w:ascii="Times New Roman" w:hAnsi="Times New Roman" w:cs="Times New Roman"/>
        </w:rPr>
        <w:t>work</w:t>
      </w:r>
      <w:r w:rsidR="00DB2F40">
        <w:rPr>
          <w:rFonts w:ascii="Times New Roman" w:hAnsi="Times New Roman" w:cs="Times New Roman"/>
        </w:rPr>
        <w:t>s</w:t>
      </w:r>
      <w:r w:rsidR="007F3500" w:rsidRPr="00CA1490">
        <w:rPr>
          <w:rFonts w:ascii="Times New Roman" w:hAnsi="Times New Roman" w:cs="Times New Roman"/>
        </w:rPr>
        <w:t>-in-</w:t>
      </w:r>
      <w:r w:rsidR="00A12A3D" w:rsidRPr="00CA1490">
        <w:rPr>
          <w:rFonts w:ascii="Times New Roman" w:hAnsi="Times New Roman" w:cs="Times New Roman"/>
        </w:rPr>
        <w:t>progress</w:t>
      </w:r>
      <w:r w:rsidR="00DB2F40">
        <w:rPr>
          <w:rFonts w:ascii="Times New Roman" w:hAnsi="Times New Roman" w:cs="Times New Roman"/>
        </w:rPr>
        <w:t xml:space="preserve">, which focus upon </w:t>
      </w:r>
      <w:r w:rsidR="00A12A3D" w:rsidRPr="00CA1490">
        <w:rPr>
          <w:rFonts w:ascii="Times New Roman" w:hAnsi="Times New Roman" w:cs="Times New Roman"/>
        </w:rPr>
        <w:t xml:space="preserve">unpacking the relationship between </w:t>
      </w:r>
      <w:r w:rsidR="007F3500" w:rsidRPr="00CA1490">
        <w:rPr>
          <w:rFonts w:ascii="Times New Roman" w:hAnsi="Times New Roman" w:cs="Times New Roman"/>
        </w:rPr>
        <w:t xml:space="preserve">corporate </w:t>
      </w:r>
      <w:r w:rsidR="00A12A3D" w:rsidRPr="00CA1490">
        <w:rPr>
          <w:rFonts w:ascii="Times New Roman" w:hAnsi="Times New Roman" w:cs="Times New Roman"/>
        </w:rPr>
        <w:t xml:space="preserve">policies, systems of conduct, </w:t>
      </w:r>
      <w:r w:rsidR="003619D6">
        <w:rPr>
          <w:rFonts w:ascii="Times New Roman" w:hAnsi="Times New Roman" w:cs="Times New Roman"/>
        </w:rPr>
        <w:t xml:space="preserve">and </w:t>
      </w:r>
      <w:r w:rsidR="00A12A3D" w:rsidRPr="00CA1490">
        <w:rPr>
          <w:rFonts w:ascii="Times New Roman" w:hAnsi="Times New Roman" w:cs="Times New Roman"/>
        </w:rPr>
        <w:t>practices and pattern</w:t>
      </w:r>
      <w:r w:rsidR="003619D6">
        <w:rPr>
          <w:rFonts w:ascii="Times New Roman" w:hAnsi="Times New Roman" w:cs="Times New Roman"/>
        </w:rPr>
        <w:t>s</w:t>
      </w:r>
      <w:r w:rsidR="00A12A3D" w:rsidRPr="00CA1490">
        <w:rPr>
          <w:rFonts w:ascii="Times New Roman" w:hAnsi="Times New Roman" w:cs="Times New Roman"/>
        </w:rPr>
        <w:t xml:space="preserve"> of behaviour, as well as the evidential and litigation strategies suited to demonstrate </w:t>
      </w:r>
      <w:r w:rsidR="00EE128A" w:rsidRPr="00CA1490">
        <w:rPr>
          <w:rFonts w:ascii="Times New Roman" w:hAnsi="Times New Roman" w:cs="Times New Roman"/>
        </w:rPr>
        <w:t>systems</w:t>
      </w:r>
      <w:r w:rsidR="00A12A3D" w:rsidRPr="00CA1490">
        <w:rPr>
          <w:rFonts w:ascii="Times New Roman" w:hAnsi="Times New Roman" w:cs="Times New Roman"/>
        </w:rPr>
        <w:t xml:space="preserve"> intentionality, </w:t>
      </w:r>
      <w:r w:rsidR="00CC18B8" w:rsidRPr="00CA1490">
        <w:rPr>
          <w:rFonts w:ascii="Times New Roman" w:hAnsi="Times New Roman" w:cs="Times New Roman"/>
        </w:rPr>
        <w:t xml:space="preserve">also inform this submission and </w:t>
      </w:r>
      <w:r w:rsidR="00A12A3D" w:rsidRPr="00CA1490">
        <w:rPr>
          <w:rFonts w:ascii="Times New Roman" w:hAnsi="Times New Roman" w:cs="Times New Roman"/>
        </w:rPr>
        <w:t>are available on request.</w:t>
      </w:r>
    </w:p>
    <w:p w14:paraId="5D9300A9" w14:textId="77777777" w:rsidR="00194112" w:rsidRPr="00CA1490" w:rsidRDefault="00194112" w:rsidP="00194112">
      <w:pPr>
        <w:pStyle w:val="Heading2"/>
        <w:numPr>
          <w:ilvl w:val="0"/>
          <w:numId w:val="4"/>
        </w:numPr>
      </w:pPr>
      <w:r>
        <w:t>‘Systems Intentionality’: an overview</w:t>
      </w:r>
    </w:p>
    <w:p w14:paraId="6B8D3B9E" w14:textId="77777777" w:rsidR="00194112" w:rsidRPr="00194112" w:rsidRDefault="00194112" w:rsidP="00C97E19">
      <w:pPr>
        <w:pStyle w:val="Heading3"/>
        <w:spacing w:after="80"/>
      </w:pPr>
      <w:r>
        <w:t>(a)</w:t>
      </w:r>
      <w:r>
        <w:tab/>
        <w:t xml:space="preserve">Opening observations </w:t>
      </w:r>
    </w:p>
    <w:p w14:paraId="24350FA4" w14:textId="53152710" w:rsidR="00194112" w:rsidRDefault="00194112" w:rsidP="006B4337">
      <w:pPr>
        <w:jc w:val="both"/>
        <w:rPr>
          <w:rFonts w:ascii="Times New Roman" w:hAnsi="Times New Roman" w:cs="Times New Roman"/>
        </w:rPr>
      </w:pPr>
      <w:r w:rsidRPr="00CA1490">
        <w:rPr>
          <w:rFonts w:ascii="Times New Roman" w:hAnsi="Times New Roman" w:cs="Times New Roman"/>
        </w:rPr>
        <w:t xml:space="preserve">Against that background, this submission will not seek to reiterate these detailed analyses, but rather explain in brief the key features of </w:t>
      </w:r>
      <w:r w:rsidR="00DB2F40">
        <w:rPr>
          <w:rFonts w:ascii="Times New Roman" w:hAnsi="Times New Roman" w:cs="Times New Roman"/>
        </w:rPr>
        <w:t xml:space="preserve">the </w:t>
      </w:r>
      <w:r w:rsidRPr="00CA1490">
        <w:rPr>
          <w:rFonts w:ascii="Times New Roman" w:hAnsi="Times New Roman" w:cs="Times New Roman"/>
        </w:rPr>
        <w:t xml:space="preserve">model, its advantages over other approaches to ascertaining the corporate mind, and </w:t>
      </w:r>
      <w:r w:rsidR="00DB2F40">
        <w:rPr>
          <w:rFonts w:ascii="Times New Roman" w:hAnsi="Times New Roman" w:cs="Times New Roman"/>
        </w:rPr>
        <w:t xml:space="preserve">the model’s </w:t>
      </w:r>
      <w:r w:rsidRPr="00CA1490">
        <w:rPr>
          <w:rFonts w:ascii="Times New Roman" w:hAnsi="Times New Roman" w:cs="Times New Roman"/>
        </w:rPr>
        <w:t>distinctive application to scenarios including those contained in the Discussion Paper. However, it may be helpful to note from the outset some starting premises and features of the model.</w:t>
      </w:r>
    </w:p>
    <w:p w14:paraId="22A5C824" w14:textId="77777777" w:rsidR="00BF3735" w:rsidRPr="00CA1490" w:rsidRDefault="006A3600" w:rsidP="006B4337">
      <w:pPr>
        <w:jc w:val="both"/>
        <w:rPr>
          <w:rFonts w:ascii="Times New Roman" w:hAnsi="Times New Roman" w:cs="Times New Roman"/>
        </w:rPr>
      </w:pPr>
      <w:r w:rsidRPr="00CA1490">
        <w:rPr>
          <w:rFonts w:ascii="Times New Roman" w:hAnsi="Times New Roman" w:cs="Times New Roman"/>
        </w:rPr>
        <w:t xml:space="preserve">First, </w:t>
      </w:r>
      <w:r w:rsidR="00DA4848" w:rsidRPr="00CA1490">
        <w:rPr>
          <w:rFonts w:ascii="Times New Roman" w:hAnsi="Times New Roman" w:cs="Times New Roman"/>
        </w:rPr>
        <w:t>the</w:t>
      </w:r>
      <w:r w:rsidR="00AC44D9" w:rsidRPr="00CA1490">
        <w:rPr>
          <w:rFonts w:ascii="Times New Roman" w:hAnsi="Times New Roman" w:cs="Times New Roman"/>
        </w:rPr>
        <w:t xml:space="preserve"> model operates as an additional (not exhaustive) method of </w:t>
      </w:r>
      <w:r w:rsidR="00DA4848" w:rsidRPr="00CA1490">
        <w:rPr>
          <w:rFonts w:ascii="Times New Roman" w:hAnsi="Times New Roman" w:cs="Times New Roman"/>
        </w:rPr>
        <w:t xml:space="preserve">determining the corporate mind. </w:t>
      </w:r>
      <w:r w:rsidR="00EE128A" w:rsidRPr="00CA1490">
        <w:rPr>
          <w:rFonts w:ascii="Times New Roman" w:hAnsi="Times New Roman" w:cs="Times New Roman"/>
        </w:rPr>
        <w:t xml:space="preserve">It accepts that a </w:t>
      </w:r>
      <w:r w:rsidR="00BF3735" w:rsidRPr="00CA1490">
        <w:rPr>
          <w:rFonts w:ascii="Times New Roman" w:hAnsi="Times New Roman" w:cs="Times New Roman"/>
        </w:rPr>
        <w:t>decision by the board of directors and other decision-making structures articulated in the corporate constitution and by operation of law may validly reflect the mind and intention of the corporation.</w:t>
      </w:r>
      <w:r w:rsidR="00BC6F3F">
        <w:rPr>
          <w:rStyle w:val="FootnoteReference"/>
          <w:rFonts w:ascii="Times New Roman" w:hAnsi="Times New Roman" w:cs="Times New Roman"/>
        </w:rPr>
        <w:footnoteReference w:id="9"/>
      </w:r>
      <w:r w:rsidR="00BF3735" w:rsidRPr="00CA1490">
        <w:rPr>
          <w:rFonts w:ascii="Times New Roman" w:hAnsi="Times New Roman" w:cs="Times New Roman"/>
        </w:rPr>
        <w:t xml:space="preserve"> It simply postulates that these decision-making structures are more widespread than hitherto appreciated and embrace the corporation’s adopted systems of conduct. </w:t>
      </w:r>
      <w:r w:rsidRPr="00CA1490">
        <w:rPr>
          <w:rFonts w:ascii="Times New Roman" w:hAnsi="Times New Roman" w:cs="Times New Roman"/>
        </w:rPr>
        <w:t>Therefore it stands as an additional method of determining corporate intentionality, particularly well-suited to circumstances of diffused responsibility and systemic misconduct, among others.</w:t>
      </w:r>
    </w:p>
    <w:p w14:paraId="4CFBE472" w14:textId="764425B4" w:rsidR="00FC30D6" w:rsidRDefault="006A3600" w:rsidP="006B4337">
      <w:pPr>
        <w:jc w:val="both"/>
        <w:rPr>
          <w:rFonts w:ascii="Times New Roman" w:hAnsi="Times New Roman" w:cs="Times New Roman"/>
        </w:rPr>
      </w:pPr>
      <w:r w:rsidRPr="00CA1490">
        <w:rPr>
          <w:rFonts w:ascii="Times New Roman" w:hAnsi="Times New Roman" w:cs="Times New Roman"/>
        </w:rPr>
        <w:t>Second</w:t>
      </w:r>
      <w:r w:rsidR="00C718C1">
        <w:rPr>
          <w:rFonts w:ascii="Times New Roman" w:hAnsi="Times New Roman" w:cs="Times New Roman"/>
        </w:rPr>
        <w:t>ly</w:t>
      </w:r>
      <w:r w:rsidRPr="00CA1490">
        <w:rPr>
          <w:rFonts w:ascii="Times New Roman" w:hAnsi="Times New Roman" w:cs="Times New Roman"/>
        </w:rPr>
        <w:t>, the model</w:t>
      </w:r>
      <w:r w:rsidR="00F83870" w:rsidRPr="00CA1490">
        <w:rPr>
          <w:rFonts w:ascii="Times New Roman" w:hAnsi="Times New Roman" w:cs="Times New Roman"/>
        </w:rPr>
        <w:t xml:space="preserve"> adopts the realist view </w:t>
      </w:r>
      <w:r w:rsidR="003F4741" w:rsidRPr="00CA1490">
        <w:rPr>
          <w:rFonts w:ascii="Times New Roman" w:hAnsi="Times New Roman" w:cs="Times New Roman"/>
        </w:rPr>
        <w:t>th</w:t>
      </w:r>
      <w:r w:rsidR="003F4741">
        <w:rPr>
          <w:rFonts w:ascii="Times New Roman" w:hAnsi="Times New Roman" w:cs="Times New Roman"/>
        </w:rPr>
        <w:t>at</w:t>
      </w:r>
      <w:r w:rsidR="003F4741" w:rsidRPr="00CA1490">
        <w:rPr>
          <w:rFonts w:ascii="Times New Roman" w:hAnsi="Times New Roman" w:cs="Times New Roman"/>
        </w:rPr>
        <w:t xml:space="preserve"> </w:t>
      </w:r>
      <w:r w:rsidR="00F83870" w:rsidRPr="00CA1490">
        <w:rPr>
          <w:rFonts w:ascii="Times New Roman" w:hAnsi="Times New Roman" w:cs="Times New Roman"/>
        </w:rPr>
        <w:t>corporations are more than the sum of their individual employees and can, and should, be treated as responsible entities on their own account.</w:t>
      </w:r>
      <w:r w:rsidRPr="00CA1490">
        <w:rPr>
          <w:rStyle w:val="FootnoteReference"/>
          <w:rFonts w:ascii="Times New Roman" w:hAnsi="Times New Roman" w:cs="Times New Roman"/>
        </w:rPr>
        <w:footnoteReference w:id="10"/>
      </w:r>
      <w:r w:rsidR="00F83870" w:rsidRPr="00CA1490">
        <w:rPr>
          <w:rFonts w:ascii="Times New Roman" w:hAnsi="Times New Roman" w:cs="Times New Roman"/>
        </w:rPr>
        <w:t xml:space="preserve"> It seeks, therefore, to offer a workable model of organisational blameworthiness. However, t</w:t>
      </w:r>
      <w:r w:rsidR="00DA4848" w:rsidRPr="00CA1490">
        <w:rPr>
          <w:rFonts w:ascii="Times New Roman" w:hAnsi="Times New Roman" w:cs="Times New Roman"/>
        </w:rPr>
        <w:t xml:space="preserve">o the extent possible and appropriate, it </w:t>
      </w:r>
      <w:r w:rsidR="00F83870" w:rsidRPr="00CA1490">
        <w:rPr>
          <w:rFonts w:ascii="Times New Roman" w:hAnsi="Times New Roman" w:cs="Times New Roman"/>
        </w:rPr>
        <w:t xml:space="preserve">also </w:t>
      </w:r>
      <w:r w:rsidR="00DA4848" w:rsidRPr="00CA1490">
        <w:rPr>
          <w:rFonts w:ascii="Times New Roman" w:hAnsi="Times New Roman" w:cs="Times New Roman"/>
        </w:rPr>
        <w:t xml:space="preserve">seeks to treat corporate persons equally with natural persons. </w:t>
      </w:r>
      <w:r w:rsidR="0076197A" w:rsidRPr="00CA1490">
        <w:rPr>
          <w:rFonts w:ascii="Times New Roman" w:hAnsi="Times New Roman" w:cs="Times New Roman"/>
        </w:rPr>
        <w:t xml:space="preserve">It </w:t>
      </w:r>
      <w:r w:rsidR="007F3500" w:rsidRPr="00CA1490">
        <w:rPr>
          <w:rFonts w:ascii="Times New Roman" w:hAnsi="Times New Roman" w:cs="Times New Roman"/>
        </w:rPr>
        <w:t xml:space="preserve">also </w:t>
      </w:r>
      <w:r w:rsidR="0076197A" w:rsidRPr="00CA1490">
        <w:rPr>
          <w:rFonts w:ascii="Times New Roman" w:hAnsi="Times New Roman" w:cs="Times New Roman"/>
        </w:rPr>
        <w:t xml:space="preserve">applies equally across civil and criminal jurisdictions. </w:t>
      </w:r>
      <w:r w:rsidR="00DA4848" w:rsidRPr="00CA1490">
        <w:rPr>
          <w:rFonts w:ascii="Times New Roman" w:hAnsi="Times New Roman" w:cs="Times New Roman"/>
        </w:rPr>
        <w:t xml:space="preserve">Consistently, </w:t>
      </w:r>
      <w:r w:rsidR="007F3500" w:rsidRPr="00CA1490">
        <w:rPr>
          <w:rFonts w:ascii="Times New Roman" w:hAnsi="Times New Roman" w:cs="Times New Roman"/>
        </w:rPr>
        <w:t>the model</w:t>
      </w:r>
      <w:r w:rsidR="00DA4848" w:rsidRPr="00CA1490">
        <w:rPr>
          <w:rFonts w:ascii="Times New Roman" w:hAnsi="Times New Roman" w:cs="Times New Roman"/>
        </w:rPr>
        <w:t xml:space="preserve"> </w:t>
      </w:r>
      <w:r w:rsidR="00AC44D9" w:rsidRPr="00CA1490">
        <w:rPr>
          <w:rFonts w:ascii="Times New Roman" w:hAnsi="Times New Roman" w:cs="Times New Roman"/>
        </w:rPr>
        <w:t>accepts that ideas of personal culpability permeate the law and that, therefore, it is helpful to find a means of determining corporate responsibility that fits in with the law’</w:t>
      </w:r>
      <w:r w:rsidR="00DA4848" w:rsidRPr="00CA1490">
        <w:rPr>
          <w:rFonts w:ascii="Times New Roman" w:hAnsi="Times New Roman" w:cs="Times New Roman"/>
        </w:rPr>
        <w:t xml:space="preserve">s existing requirements, </w:t>
      </w:r>
      <w:r w:rsidR="00AC44D9" w:rsidRPr="00CA1490">
        <w:rPr>
          <w:rFonts w:ascii="Times New Roman" w:hAnsi="Times New Roman" w:cs="Times New Roman"/>
        </w:rPr>
        <w:t>rather than requiring creation of a whole new body of law to</w:t>
      </w:r>
      <w:r w:rsidR="00DA4848" w:rsidRPr="00CA1490">
        <w:rPr>
          <w:rFonts w:ascii="Times New Roman" w:hAnsi="Times New Roman" w:cs="Times New Roman"/>
        </w:rPr>
        <w:t xml:space="preserve"> deal with corporate defendants</w:t>
      </w:r>
      <w:r w:rsidR="00AC44D9" w:rsidRPr="00CA1490">
        <w:rPr>
          <w:rFonts w:ascii="Times New Roman" w:hAnsi="Times New Roman" w:cs="Times New Roman"/>
        </w:rPr>
        <w:t xml:space="preserve">. </w:t>
      </w:r>
      <w:r w:rsidR="00DA4848" w:rsidRPr="00CA1490">
        <w:rPr>
          <w:rFonts w:ascii="Times New Roman" w:hAnsi="Times New Roman" w:cs="Times New Roman"/>
        </w:rPr>
        <w:t>It is therefore less radical</w:t>
      </w:r>
      <w:r w:rsidR="00CC18B8" w:rsidRPr="00CA1490">
        <w:rPr>
          <w:rFonts w:ascii="Times New Roman" w:hAnsi="Times New Roman" w:cs="Times New Roman"/>
        </w:rPr>
        <w:t xml:space="preserve">, and more holistic, in its approach and application compared to </w:t>
      </w:r>
      <w:r w:rsidR="00DA4848" w:rsidRPr="00CA1490">
        <w:rPr>
          <w:rFonts w:ascii="Times New Roman" w:hAnsi="Times New Roman" w:cs="Times New Roman"/>
        </w:rPr>
        <w:t xml:space="preserve">other, corporate-specific models of responsibility, such as ‘failure to prevent’ models. </w:t>
      </w:r>
      <w:r w:rsidR="00FC30D6">
        <w:rPr>
          <w:rFonts w:ascii="Times New Roman" w:hAnsi="Times New Roman" w:cs="Times New Roman"/>
        </w:rPr>
        <w:t xml:space="preserve">It could, however, help inform the operation of those models, particularly </w:t>
      </w:r>
      <w:r w:rsidR="00FC30D6">
        <w:rPr>
          <w:rFonts w:ascii="Times New Roman" w:hAnsi="Times New Roman" w:cs="Times New Roman"/>
        </w:rPr>
        <w:lastRenderedPageBreak/>
        <w:t>where these use ‘due diligence’ or ‘reasonable precautions’-type defences that recognise the relevance of corporate systems, policies and processes for corporate culpability.</w:t>
      </w:r>
    </w:p>
    <w:p w14:paraId="7677BB4F" w14:textId="21343D1D" w:rsidR="00DA4848" w:rsidRPr="00CA1490" w:rsidRDefault="007F3500" w:rsidP="006B4337">
      <w:pPr>
        <w:jc w:val="both"/>
        <w:rPr>
          <w:rFonts w:ascii="Times New Roman" w:hAnsi="Times New Roman" w:cs="Times New Roman"/>
        </w:rPr>
      </w:pPr>
      <w:r w:rsidRPr="00CA1490">
        <w:rPr>
          <w:rFonts w:ascii="Times New Roman" w:hAnsi="Times New Roman" w:cs="Times New Roman"/>
        </w:rPr>
        <w:t xml:space="preserve">Finally, </w:t>
      </w:r>
      <w:r w:rsidR="0076197A" w:rsidRPr="00CA1490">
        <w:rPr>
          <w:rFonts w:ascii="Times New Roman" w:hAnsi="Times New Roman" w:cs="Times New Roman"/>
        </w:rPr>
        <w:t>I consider that the model</w:t>
      </w:r>
      <w:r w:rsidR="00183944" w:rsidRPr="00CA1490">
        <w:rPr>
          <w:rFonts w:ascii="Times New Roman" w:hAnsi="Times New Roman" w:cs="Times New Roman"/>
        </w:rPr>
        <w:t xml:space="preserve"> is </w:t>
      </w:r>
      <w:r w:rsidR="006B5D71">
        <w:rPr>
          <w:rFonts w:ascii="Times New Roman" w:hAnsi="Times New Roman" w:cs="Times New Roman"/>
        </w:rPr>
        <w:t xml:space="preserve">consistent with patterns of reasoning </w:t>
      </w:r>
      <w:r w:rsidRPr="00CA1490">
        <w:rPr>
          <w:rFonts w:ascii="Times New Roman" w:hAnsi="Times New Roman" w:cs="Times New Roman"/>
        </w:rPr>
        <w:t>already</w:t>
      </w:r>
      <w:r w:rsidR="00183944" w:rsidRPr="00CA1490">
        <w:rPr>
          <w:rFonts w:ascii="Times New Roman" w:hAnsi="Times New Roman" w:cs="Times New Roman"/>
        </w:rPr>
        <w:t xml:space="preserve"> evolving </w:t>
      </w:r>
      <w:r w:rsidRPr="00CA1490">
        <w:rPr>
          <w:rFonts w:ascii="Times New Roman" w:hAnsi="Times New Roman" w:cs="Times New Roman"/>
        </w:rPr>
        <w:t>spontaneously</w:t>
      </w:r>
      <w:r w:rsidR="00183944" w:rsidRPr="00CA1490">
        <w:rPr>
          <w:rFonts w:ascii="Times New Roman" w:hAnsi="Times New Roman" w:cs="Times New Roman"/>
        </w:rPr>
        <w:t xml:space="preserve"> within the law: the </w:t>
      </w:r>
      <w:r w:rsidR="0076197A" w:rsidRPr="00CA1490">
        <w:rPr>
          <w:rFonts w:ascii="Times New Roman" w:hAnsi="Times New Roman" w:cs="Times New Roman"/>
        </w:rPr>
        <w:t>analysis</w:t>
      </w:r>
      <w:r w:rsidR="00183944" w:rsidRPr="00CA1490">
        <w:rPr>
          <w:rFonts w:ascii="Times New Roman" w:hAnsi="Times New Roman" w:cs="Times New Roman"/>
        </w:rPr>
        <w:t xml:space="preserve"> therefore seeks to make explicit and articulate transparently </w:t>
      </w:r>
      <w:r w:rsidR="006B5D71">
        <w:rPr>
          <w:rFonts w:ascii="Times New Roman" w:hAnsi="Times New Roman" w:cs="Times New Roman"/>
        </w:rPr>
        <w:t>these</w:t>
      </w:r>
      <w:r w:rsidR="00183944" w:rsidRPr="00CA1490">
        <w:rPr>
          <w:rFonts w:ascii="Times New Roman" w:hAnsi="Times New Roman" w:cs="Times New Roman"/>
        </w:rPr>
        <w:t xml:space="preserve"> developing </w:t>
      </w:r>
      <w:r w:rsidR="006B5D71">
        <w:rPr>
          <w:rFonts w:ascii="Times New Roman" w:hAnsi="Times New Roman" w:cs="Times New Roman"/>
        </w:rPr>
        <w:t xml:space="preserve">and consistent </w:t>
      </w:r>
      <w:r w:rsidR="00183944" w:rsidRPr="00CA1490">
        <w:rPr>
          <w:rFonts w:ascii="Times New Roman" w:hAnsi="Times New Roman" w:cs="Times New Roman"/>
        </w:rPr>
        <w:t>tr</w:t>
      </w:r>
      <w:r w:rsidRPr="00CA1490">
        <w:rPr>
          <w:rFonts w:ascii="Times New Roman" w:hAnsi="Times New Roman" w:cs="Times New Roman"/>
        </w:rPr>
        <w:t>ends of judicial reasoning</w:t>
      </w:r>
      <w:r w:rsidR="006B5D71">
        <w:rPr>
          <w:rFonts w:ascii="Times New Roman" w:hAnsi="Times New Roman" w:cs="Times New Roman"/>
        </w:rPr>
        <w:t xml:space="preserve"> and their potential relationship to the model</w:t>
      </w:r>
      <w:r w:rsidR="00183944" w:rsidRPr="00CA1490">
        <w:rPr>
          <w:rFonts w:ascii="Times New Roman" w:hAnsi="Times New Roman" w:cs="Times New Roman"/>
        </w:rPr>
        <w:t xml:space="preserve">. While this </w:t>
      </w:r>
      <w:r w:rsidR="006B5D71">
        <w:rPr>
          <w:rFonts w:ascii="Times New Roman" w:hAnsi="Times New Roman" w:cs="Times New Roman"/>
        </w:rPr>
        <w:t xml:space="preserve">coincidence </w:t>
      </w:r>
      <w:r w:rsidR="00183944" w:rsidRPr="00CA1490">
        <w:rPr>
          <w:rFonts w:ascii="Times New Roman" w:hAnsi="Times New Roman" w:cs="Times New Roman"/>
        </w:rPr>
        <w:t>is most clear from the Australian ‘unconscionable system of conduct and pattern of behaviour’ authorities,</w:t>
      </w:r>
      <w:r w:rsidR="00FC30D6">
        <w:rPr>
          <w:rStyle w:val="FootnoteReference"/>
          <w:rFonts w:ascii="Times New Roman" w:hAnsi="Times New Roman" w:cs="Times New Roman"/>
        </w:rPr>
        <w:footnoteReference w:id="11"/>
      </w:r>
      <w:r w:rsidR="00183944" w:rsidRPr="00CA1490">
        <w:rPr>
          <w:rFonts w:ascii="Times New Roman" w:hAnsi="Times New Roman" w:cs="Times New Roman"/>
        </w:rPr>
        <w:t xml:space="preserve"> the r</w:t>
      </w:r>
      <w:r w:rsidR="0076197A" w:rsidRPr="00CA1490">
        <w:rPr>
          <w:rFonts w:ascii="Times New Roman" w:hAnsi="Times New Roman" w:cs="Times New Roman"/>
        </w:rPr>
        <w:t>ec</w:t>
      </w:r>
      <w:r w:rsidR="00183944" w:rsidRPr="00CA1490">
        <w:rPr>
          <w:rFonts w:ascii="Times New Roman" w:hAnsi="Times New Roman" w:cs="Times New Roman"/>
        </w:rPr>
        <w:t>ent UK cases on corporate groups and the responsibility of corporate parents</w:t>
      </w:r>
      <w:r w:rsidR="0017605F">
        <w:rPr>
          <w:rStyle w:val="FootnoteReference"/>
          <w:rFonts w:ascii="Times New Roman" w:hAnsi="Times New Roman" w:cs="Times New Roman"/>
        </w:rPr>
        <w:footnoteReference w:id="12"/>
      </w:r>
      <w:r w:rsidR="00183944" w:rsidRPr="00CA1490">
        <w:rPr>
          <w:rFonts w:ascii="Times New Roman" w:hAnsi="Times New Roman" w:cs="Times New Roman"/>
        </w:rPr>
        <w:t xml:space="preserve"> </w:t>
      </w:r>
      <w:r w:rsidR="0017605F">
        <w:rPr>
          <w:rFonts w:ascii="Times New Roman" w:hAnsi="Times New Roman" w:cs="Times New Roman"/>
        </w:rPr>
        <w:t xml:space="preserve">arguably </w:t>
      </w:r>
      <w:r w:rsidR="006B5D71">
        <w:rPr>
          <w:rFonts w:ascii="Times New Roman" w:hAnsi="Times New Roman" w:cs="Times New Roman"/>
        </w:rPr>
        <w:t>may also be</w:t>
      </w:r>
      <w:r w:rsidR="00183944" w:rsidRPr="00CA1490">
        <w:rPr>
          <w:rFonts w:ascii="Times New Roman" w:hAnsi="Times New Roman" w:cs="Times New Roman"/>
        </w:rPr>
        <w:t xml:space="preserve"> consistent with the model and evidence its broader utility.</w:t>
      </w:r>
    </w:p>
    <w:p w14:paraId="6A59B3FE" w14:textId="77777777" w:rsidR="00194112" w:rsidRDefault="00194112" w:rsidP="00C97E19">
      <w:pPr>
        <w:pStyle w:val="Heading3"/>
        <w:spacing w:after="80"/>
      </w:pPr>
      <w:r>
        <w:t>(b)</w:t>
      </w:r>
      <w:r>
        <w:tab/>
        <w:t>‘Systems intentionality’ overview</w:t>
      </w:r>
    </w:p>
    <w:p w14:paraId="0E5AFF81" w14:textId="77777777" w:rsidR="00D31CDF" w:rsidRPr="00CA1490" w:rsidRDefault="00D31CDF" w:rsidP="006B4337">
      <w:pPr>
        <w:jc w:val="both"/>
        <w:rPr>
          <w:rFonts w:ascii="Times New Roman" w:hAnsi="Times New Roman" w:cs="Times New Roman"/>
        </w:rPr>
      </w:pPr>
      <w:r w:rsidRPr="00CA1490">
        <w:rPr>
          <w:rFonts w:ascii="Times New Roman" w:hAnsi="Times New Roman" w:cs="Times New Roman"/>
        </w:rPr>
        <w:t xml:space="preserve">The basic idea behind the model is </w:t>
      </w:r>
      <w:r w:rsidR="00CC18B8" w:rsidRPr="00CA1490">
        <w:rPr>
          <w:rFonts w:ascii="Times New Roman" w:hAnsi="Times New Roman" w:cs="Times New Roman"/>
        </w:rPr>
        <w:t>straightforward</w:t>
      </w:r>
      <w:r w:rsidRPr="00CA1490">
        <w:rPr>
          <w:rFonts w:ascii="Times New Roman" w:hAnsi="Times New Roman" w:cs="Times New Roman"/>
        </w:rPr>
        <w:t xml:space="preserve"> and applies equally to corporate and natural defendants. </w:t>
      </w:r>
      <w:r w:rsidR="00CE2623" w:rsidRPr="00CA1490">
        <w:rPr>
          <w:rFonts w:ascii="Times New Roman" w:hAnsi="Times New Roman" w:cs="Times New Roman"/>
        </w:rPr>
        <w:t xml:space="preserve">As </w:t>
      </w:r>
      <w:proofErr w:type="spellStart"/>
      <w:r w:rsidR="00CE2623" w:rsidRPr="00CA1490">
        <w:rPr>
          <w:rFonts w:ascii="Times New Roman" w:hAnsi="Times New Roman" w:cs="Times New Roman"/>
        </w:rPr>
        <w:t>Diamantis</w:t>
      </w:r>
      <w:proofErr w:type="spellEnd"/>
      <w:r w:rsidR="00CE2623" w:rsidRPr="00CA1490">
        <w:rPr>
          <w:rFonts w:ascii="Times New Roman" w:hAnsi="Times New Roman" w:cs="Times New Roman"/>
        </w:rPr>
        <w:t xml:space="preserve"> explains,</w:t>
      </w:r>
      <w:r w:rsidR="007F3500" w:rsidRPr="00CA1490">
        <w:rPr>
          <w:rFonts w:ascii="Times New Roman" w:hAnsi="Times New Roman" w:cs="Times New Roman"/>
        </w:rPr>
        <w:t xml:space="preserve"> n</w:t>
      </w:r>
      <w:r w:rsidRPr="00CA1490">
        <w:rPr>
          <w:rFonts w:ascii="Times New Roman" w:hAnsi="Times New Roman" w:cs="Times New Roman"/>
        </w:rPr>
        <w:t xml:space="preserve">atural </w:t>
      </w:r>
      <w:r w:rsidR="00CC18B8" w:rsidRPr="00CA1490">
        <w:rPr>
          <w:rFonts w:ascii="Times New Roman" w:hAnsi="Times New Roman" w:cs="Times New Roman"/>
        </w:rPr>
        <w:t>persons</w:t>
      </w:r>
      <w:r w:rsidRPr="00CA1490">
        <w:rPr>
          <w:rFonts w:ascii="Times New Roman" w:hAnsi="Times New Roman" w:cs="Times New Roman"/>
        </w:rPr>
        <w:t xml:space="preserve"> </w:t>
      </w:r>
      <w:r w:rsidR="0076197A" w:rsidRPr="00CA1490">
        <w:rPr>
          <w:rFonts w:ascii="Times New Roman" w:hAnsi="Times New Roman" w:cs="Times New Roman"/>
        </w:rPr>
        <w:t xml:space="preserve">commonly </w:t>
      </w:r>
      <w:r w:rsidRPr="00CA1490">
        <w:rPr>
          <w:rFonts w:ascii="Times New Roman" w:hAnsi="Times New Roman" w:cs="Times New Roman"/>
        </w:rPr>
        <w:t>make use of external systems (such as recipes, maps and notes) to facilit</w:t>
      </w:r>
      <w:r w:rsidR="0076197A" w:rsidRPr="00CA1490">
        <w:rPr>
          <w:rFonts w:ascii="Times New Roman" w:hAnsi="Times New Roman" w:cs="Times New Roman"/>
        </w:rPr>
        <w:t>ate recall and decision-making.</w:t>
      </w:r>
      <w:r w:rsidR="00CE2623" w:rsidRPr="00CA1490">
        <w:rPr>
          <w:rStyle w:val="FootnoteReference"/>
          <w:rFonts w:ascii="Times New Roman" w:hAnsi="Times New Roman" w:cs="Times New Roman"/>
        </w:rPr>
        <w:footnoteReference w:id="13"/>
      </w:r>
      <w:r w:rsidR="0076197A" w:rsidRPr="00CA1490">
        <w:rPr>
          <w:rFonts w:ascii="Times New Roman" w:hAnsi="Times New Roman" w:cs="Times New Roman"/>
        </w:rPr>
        <w:t xml:space="preserve"> S</w:t>
      </w:r>
      <w:r w:rsidRPr="00CA1490">
        <w:rPr>
          <w:rFonts w:ascii="Times New Roman" w:hAnsi="Times New Roman" w:cs="Times New Roman"/>
        </w:rPr>
        <w:t xml:space="preserve">o </w:t>
      </w:r>
      <w:r w:rsidR="0076197A" w:rsidRPr="00CA1490">
        <w:rPr>
          <w:rFonts w:ascii="Times New Roman" w:hAnsi="Times New Roman" w:cs="Times New Roman"/>
        </w:rPr>
        <w:t>too</w:t>
      </w:r>
      <w:r w:rsidR="007F3500" w:rsidRPr="00CA1490">
        <w:rPr>
          <w:rFonts w:ascii="Times New Roman" w:hAnsi="Times New Roman" w:cs="Times New Roman"/>
        </w:rPr>
        <w:t>, I say,</w:t>
      </w:r>
      <w:r w:rsidR="0076197A" w:rsidRPr="00CA1490">
        <w:rPr>
          <w:rFonts w:ascii="Times New Roman" w:hAnsi="Times New Roman" w:cs="Times New Roman"/>
        </w:rPr>
        <w:t xml:space="preserve"> </w:t>
      </w:r>
      <w:r w:rsidRPr="00CA1490">
        <w:rPr>
          <w:rFonts w:ascii="Times New Roman" w:hAnsi="Times New Roman" w:cs="Times New Roman"/>
        </w:rPr>
        <w:t>corporations adopt systems tha</w:t>
      </w:r>
      <w:r w:rsidR="001B7F65" w:rsidRPr="00CA1490">
        <w:rPr>
          <w:rFonts w:ascii="Times New Roman" w:hAnsi="Times New Roman" w:cs="Times New Roman"/>
        </w:rPr>
        <w:t xml:space="preserve">t enable them to make </w:t>
      </w:r>
      <w:r w:rsidR="00076752" w:rsidRPr="00CA1490">
        <w:rPr>
          <w:rFonts w:ascii="Times New Roman" w:hAnsi="Times New Roman" w:cs="Times New Roman"/>
        </w:rPr>
        <w:t xml:space="preserve">and implement decisions </w:t>
      </w:r>
      <w:r w:rsidRPr="00CA1490">
        <w:rPr>
          <w:rFonts w:ascii="Times New Roman" w:hAnsi="Times New Roman" w:cs="Times New Roman"/>
        </w:rPr>
        <w:t xml:space="preserve">and respond </w:t>
      </w:r>
      <w:r w:rsidR="0076197A" w:rsidRPr="00CA1490">
        <w:rPr>
          <w:rFonts w:ascii="Times New Roman" w:hAnsi="Times New Roman" w:cs="Times New Roman"/>
        </w:rPr>
        <w:t xml:space="preserve">purposefully </w:t>
      </w:r>
      <w:r w:rsidRPr="00CA1490">
        <w:rPr>
          <w:rFonts w:ascii="Times New Roman" w:hAnsi="Times New Roman" w:cs="Times New Roman"/>
        </w:rPr>
        <w:t xml:space="preserve">to events. </w:t>
      </w:r>
      <w:r w:rsidR="00CC18B8" w:rsidRPr="00CA1490">
        <w:rPr>
          <w:rFonts w:ascii="Times New Roman" w:eastAsia="Calibri" w:hAnsi="Times New Roman" w:cs="Times New Roman"/>
        </w:rPr>
        <w:t>Indeed, corporations necessarily employ systems to coordinate and manage the rotating, changing and fallible human (and other corporate) personnel that carry out corporate purposes, over time. In some cases (as with automated and algorithmic processes) those humans are entirely replaced by self-executing systems</w:t>
      </w:r>
      <w:r w:rsidR="00CC18B8" w:rsidRPr="00CA1490">
        <w:rPr>
          <w:rFonts w:ascii="Times New Roman" w:hAnsi="Times New Roman" w:cs="Times New Roman"/>
        </w:rPr>
        <w:t xml:space="preserve">. </w:t>
      </w:r>
      <w:r w:rsidR="001B7F65" w:rsidRPr="00CA1490">
        <w:rPr>
          <w:rFonts w:ascii="Times New Roman" w:hAnsi="Times New Roman" w:cs="Times New Roman"/>
        </w:rPr>
        <w:t>In both cases (natural and corporate), these</w:t>
      </w:r>
      <w:r w:rsidR="0076197A" w:rsidRPr="00CA1490">
        <w:rPr>
          <w:rFonts w:ascii="Times New Roman" w:hAnsi="Times New Roman" w:cs="Times New Roman"/>
        </w:rPr>
        <w:t xml:space="preserve"> systems manifest </w:t>
      </w:r>
      <w:r w:rsidR="00076752" w:rsidRPr="00CA1490">
        <w:rPr>
          <w:rFonts w:ascii="Times New Roman" w:hAnsi="Times New Roman" w:cs="Times New Roman"/>
        </w:rPr>
        <w:t xml:space="preserve">their user’s </w:t>
      </w:r>
      <w:r w:rsidR="0076197A" w:rsidRPr="00CA1490">
        <w:rPr>
          <w:rFonts w:ascii="Times New Roman" w:hAnsi="Times New Roman" w:cs="Times New Roman"/>
        </w:rPr>
        <w:t>intentionality</w:t>
      </w:r>
      <w:r w:rsidR="0076197A" w:rsidRPr="00CA1490">
        <w:rPr>
          <w:rFonts w:ascii="Times New Roman" w:eastAsia="Calibri" w:hAnsi="Times New Roman" w:cs="Times New Roman"/>
        </w:rPr>
        <w:t>.</w:t>
      </w:r>
      <w:r w:rsidR="0076197A" w:rsidRPr="00CA1490">
        <w:rPr>
          <w:rFonts w:ascii="Times New Roman" w:hAnsi="Times New Roman" w:cs="Times New Roman"/>
        </w:rPr>
        <w:t xml:space="preserve"> When I use a recipe, the nature of the recipe</w:t>
      </w:r>
      <w:r w:rsidR="00076752" w:rsidRPr="00CA1490">
        <w:rPr>
          <w:rFonts w:ascii="Times New Roman" w:hAnsi="Times New Roman" w:cs="Times New Roman"/>
        </w:rPr>
        <w:t xml:space="preserve"> that I adopt and implement</w:t>
      </w:r>
      <w:r w:rsidR="0076197A" w:rsidRPr="00CA1490">
        <w:rPr>
          <w:rFonts w:ascii="Times New Roman" w:hAnsi="Times New Roman" w:cs="Times New Roman"/>
        </w:rPr>
        <w:t xml:space="preserve"> manifests my purpose (to make a cake). Similarly, corporations use systems that reveal their corporate purposes. </w:t>
      </w:r>
      <w:r w:rsidR="00CC18B8" w:rsidRPr="00CA1490">
        <w:rPr>
          <w:rFonts w:ascii="Times New Roman" w:hAnsi="Times New Roman" w:cs="Times New Roman"/>
        </w:rPr>
        <w:t>The</w:t>
      </w:r>
      <w:r w:rsidR="001B7F65" w:rsidRPr="00CA1490">
        <w:rPr>
          <w:rFonts w:ascii="Times New Roman" w:hAnsi="Times New Roman" w:cs="Times New Roman"/>
        </w:rPr>
        <w:t xml:space="preserve"> subordination or supplanting of human actors </w:t>
      </w:r>
      <w:r w:rsidR="00CC18B8" w:rsidRPr="00CA1490">
        <w:rPr>
          <w:rFonts w:ascii="Times New Roman" w:hAnsi="Times New Roman" w:cs="Times New Roman"/>
        </w:rPr>
        <w:t xml:space="preserve">through adopted systems (including automated and </w:t>
      </w:r>
      <w:proofErr w:type="spellStart"/>
      <w:r w:rsidR="00CC18B8" w:rsidRPr="00CA1490">
        <w:rPr>
          <w:rFonts w:ascii="Times New Roman" w:hAnsi="Times New Roman" w:cs="Times New Roman"/>
        </w:rPr>
        <w:t>and</w:t>
      </w:r>
      <w:proofErr w:type="spellEnd"/>
      <w:r w:rsidR="00CC18B8" w:rsidRPr="00CA1490">
        <w:rPr>
          <w:rFonts w:ascii="Times New Roman" w:hAnsi="Times New Roman" w:cs="Times New Roman"/>
        </w:rPr>
        <w:t xml:space="preserve"> algorithmic systems) </w:t>
      </w:r>
      <w:r w:rsidR="001B7F65" w:rsidRPr="00CA1490">
        <w:rPr>
          <w:rFonts w:ascii="Times New Roman" w:hAnsi="Times New Roman" w:cs="Times New Roman"/>
        </w:rPr>
        <w:t xml:space="preserve">does not destroy our capacity to understand </w:t>
      </w:r>
      <w:r w:rsidR="00076752" w:rsidRPr="00CA1490">
        <w:rPr>
          <w:rFonts w:ascii="Times New Roman" w:hAnsi="Times New Roman" w:cs="Times New Roman"/>
        </w:rPr>
        <w:t xml:space="preserve">the user’s </w:t>
      </w:r>
      <w:r w:rsidR="001B7F65" w:rsidRPr="00CA1490">
        <w:rPr>
          <w:rFonts w:ascii="Times New Roman" w:hAnsi="Times New Roman" w:cs="Times New Roman"/>
        </w:rPr>
        <w:t xml:space="preserve">intention from the nature of the system that is adopted and applied. </w:t>
      </w:r>
      <w:r w:rsidR="001B7F65" w:rsidRPr="00CA1490">
        <w:rPr>
          <w:rFonts w:ascii="Times New Roman" w:eastAsia="Calibri" w:hAnsi="Times New Roman" w:cs="Times New Roman"/>
        </w:rPr>
        <w:t xml:space="preserve">Further, we can infer some knowledge of the system-user from what is necessary for the system to function. </w:t>
      </w:r>
      <w:r w:rsidR="007F3500" w:rsidRPr="00CA1490">
        <w:rPr>
          <w:rFonts w:ascii="Times New Roman" w:eastAsia="Calibri" w:hAnsi="Times New Roman" w:cs="Times New Roman"/>
        </w:rPr>
        <w:t>Thus to</w:t>
      </w:r>
      <w:r w:rsidR="001B7F65" w:rsidRPr="00CA1490">
        <w:rPr>
          <w:rFonts w:ascii="Times New Roman" w:eastAsia="Calibri" w:hAnsi="Times New Roman" w:cs="Times New Roman"/>
        </w:rPr>
        <w:t xml:space="preserve"> adopt and implement the </w:t>
      </w:r>
      <w:r w:rsidR="007F3500" w:rsidRPr="00CA1490">
        <w:rPr>
          <w:rFonts w:ascii="Times New Roman" w:eastAsia="Calibri" w:hAnsi="Times New Roman" w:cs="Times New Roman"/>
        </w:rPr>
        <w:t xml:space="preserve">cake </w:t>
      </w:r>
      <w:r w:rsidR="001B7F65" w:rsidRPr="00CA1490">
        <w:rPr>
          <w:rFonts w:ascii="Times New Roman" w:eastAsia="Calibri" w:hAnsi="Times New Roman" w:cs="Times New Roman"/>
        </w:rPr>
        <w:t xml:space="preserve">recipe, I must have a minimum degree of knowledge about the nature of ingredients (flour, eggs </w:t>
      </w:r>
      <w:proofErr w:type="spellStart"/>
      <w:r w:rsidR="001B7F65" w:rsidRPr="00CA1490">
        <w:rPr>
          <w:rFonts w:ascii="Times New Roman" w:eastAsia="Calibri" w:hAnsi="Times New Roman" w:cs="Times New Roman"/>
        </w:rPr>
        <w:t>etc</w:t>
      </w:r>
      <w:proofErr w:type="spellEnd"/>
      <w:r w:rsidR="001B7F65" w:rsidRPr="00CA1490">
        <w:rPr>
          <w:rFonts w:ascii="Times New Roman" w:eastAsia="Calibri" w:hAnsi="Times New Roman" w:cs="Times New Roman"/>
        </w:rPr>
        <w:t xml:space="preserve">) and key functions (sifting, beating, folding </w:t>
      </w:r>
      <w:proofErr w:type="spellStart"/>
      <w:r w:rsidR="001B7F65" w:rsidRPr="00CA1490">
        <w:rPr>
          <w:rFonts w:ascii="Times New Roman" w:eastAsia="Calibri" w:hAnsi="Times New Roman" w:cs="Times New Roman"/>
        </w:rPr>
        <w:t>etc</w:t>
      </w:r>
      <w:proofErr w:type="spellEnd"/>
      <w:r w:rsidR="001B7F65" w:rsidRPr="00CA1490">
        <w:rPr>
          <w:rFonts w:ascii="Times New Roman" w:eastAsia="Calibri" w:hAnsi="Times New Roman" w:cs="Times New Roman"/>
        </w:rPr>
        <w:t>). The same goes for corporate systems.</w:t>
      </w:r>
    </w:p>
    <w:p w14:paraId="54089E60" w14:textId="3ED971B2" w:rsidR="00E3350F" w:rsidRPr="00CA1490" w:rsidRDefault="00D31CDF" w:rsidP="00B42889">
      <w:pPr>
        <w:pStyle w:val="acthead5"/>
        <w:spacing w:before="120" w:beforeAutospacing="0" w:after="120" w:afterAutospacing="0"/>
        <w:jc w:val="both"/>
        <w:rPr>
          <w:sz w:val="22"/>
          <w:szCs w:val="22"/>
        </w:rPr>
      </w:pPr>
      <w:r w:rsidRPr="00CA1490">
        <w:rPr>
          <w:sz w:val="22"/>
          <w:szCs w:val="22"/>
        </w:rPr>
        <w:t>This is not a new insight</w:t>
      </w:r>
      <w:r w:rsidR="001B7F65" w:rsidRPr="00CA1490">
        <w:rPr>
          <w:sz w:val="22"/>
          <w:szCs w:val="22"/>
        </w:rPr>
        <w:t xml:space="preserve"> in substance</w:t>
      </w:r>
      <w:r w:rsidR="00BA7A5B" w:rsidRPr="00CA1490">
        <w:rPr>
          <w:sz w:val="22"/>
          <w:szCs w:val="22"/>
        </w:rPr>
        <w:t xml:space="preserve">, although it is </w:t>
      </w:r>
      <w:r w:rsidR="00076752" w:rsidRPr="00CA1490">
        <w:rPr>
          <w:sz w:val="22"/>
          <w:szCs w:val="22"/>
        </w:rPr>
        <w:t xml:space="preserve">somewhat </w:t>
      </w:r>
      <w:r w:rsidR="00BA7A5B" w:rsidRPr="00CA1490">
        <w:rPr>
          <w:sz w:val="22"/>
          <w:szCs w:val="22"/>
        </w:rPr>
        <w:t>new to express it in this way</w:t>
      </w:r>
      <w:r w:rsidRPr="00CA1490">
        <w:rPr>
          <w:sz w:val="22"/>
          <w:szCs w:val="22"/>
        </w:rPr>
        <w:t>.</w:t>
      </w:r>
      <w:r w:rsidR="00932771">
        <w:rPr>
          <w:rStyle w:val="FootnoteReference"/>
          <w:sz w:val="22"/>
          <w:szCs w:val="22"/>
        </w:rPr>
        <w:footnoteReference w:id="14"/>
      </w:r>
      <w:r w:rsidRPr="00CA1490">
        <w:rPr>
          <w:sz w:val="22"/>
          <w:szCs w:val="22"/>
        </w:rPr>
        <w:t xml:space="preserve"> </w:t>
      </w:r>
      <w:r w:rsidR="00076752" w:rsidRPr="00CA1490">
        <w:rPr>
          <w:sz w:val="22"/>
          <w:szCs w:val="22"/>
        </w:rPr>
        <w:t xml:space="preserve">Thus </w:t>
      </w:r>
      <w:r w:rsidR="00BA7A5B" w:rsidRPr="00CA1490">
        <w:rPr>
          <w:sz w:val="22"/>
          <w:szCs w:val="22"/>
        </w:rPr>
        <w:t>Peter A French</w:t>
      </w:r>
      <w:r w:rsidR="00076752" w:rsidRPr="00CA1490">
        <w:rPr>
          <w:sz w:val="22"/>
          <w:szCs w:val="22"/>
        </w:rPr>
        <w:t>,</w:t>
      </w:r>
      <w:r w:rsidR="00BA7A5B" w:rsidRPr="00CA1490">
        <w:rPr>
          <w:sz w:val="22"/>
          <w:szCs w:val="22"/>
        </w:rPr>
        <w:t xml:space="preserve"> in his seminal study of corporate responsibility</w:t>
      </w:r>
      <w:r w:rsidR="00076752" w:rsidRPr="00CA1490">
        <w:rPr>
          <w:sz w:val="22"/>
          <w:szCs w:val="22"/>
        </w:rPr>
        <w:t>,</w:t>
      </w:r>
      <w:r w:rsidR="00BA7A5B" w:rsidRPr="00CA1490">
        <w:rPr>
          <w:sz w:val="22"/>
          <w:szCs w:val="22"/>
        </w:rPr>
        <w:t xml:space="preserve"> identified corporate intentionality in the combination of </w:t>
      </w:r>
      <w:r w:rsidR="00BA7A5B" w:rsidRPr="00CA1490">
        <w:rPr>
          <w:rFonts w:eastAsia="Calibri"/>
          <w:sz w:val="22"/>
          <w:szCs w:val="22"/>
        </w:rPr>
        <w:t>‘Corporate Internal Decision’ structure</w:t>
      </w:r>
      <w:r w:rsidR="00076752" w:rsidRPr="00CA1490">
        <w:rPr>
          <w:rFonts w:eastAsia="Calibri"/>
          <w:sz w:val="22"/>
          <w:szCs w:val="22"/>
        </w:rPr>
        <w:t>s that govern</w:t>
      </w:r>
      <w:r w:rsidR="00BA7A5B" w:rsidRPr="00CA1490">
        <w:rPr>
          <w:rFonts w:eastAsia="Calibri"/>
          <w:sz w:val="22"/>
          <w:szCs w:val="22"/>
        </w:rPr>
        <w:t xml:space="preserve"> lines of responsibility, together with the procedural rules and policies, which transform individual and aggregated employee minds and acts into a corporate decision: ‘When operative and properly activated, the CID structure accomplishes a subordination and synthesis of the intentions and acts of various biological persons into a corporate decision.’</w:t>
      </w:r>
      <w:r w:rsidR="00E611FE">
        <w:rPr>
          <w:rStyle w:val="FootnoteReference"/>
          <w:rFonts w:eastAsia="Calibri"/>
          <w:sz w:val="22"/>
          <w:szCs w:val="22"/>
        </w:rPr>
        <w:footnoteReference w:id="15"/>
      </w:r>
      <w:r w:rsidR="00E611FE">
        <w:rPr>
          <w:rFonts w:eastAsia="Calibri"/>
          <w:sz w:val="22"/>
          <w:szCs w:val="22"/>
        </w:rPr>
        <w:t xml:space="preserve"> </w:t>
      </w:r>
      <w:r w:rsidR="00BA7A5B" w:rsidRPr="00CA1490">
        <w:rPr>
          <w:rFonts w:eastAsia="Calibri"/>
          <w:sz w:val="22"/>
          <w:szCs w:val="22"/>
        </w:rPr>
        <w:t>As he concludes, ‘when the corporate act is consistent with an instantiation or an implementation of established corporate policy, then it is proper to describe it as having been done for corporate reasons, as having been caused by a corporate desire coupled with a corporate belief and so, in other words, as corporate intentional.’</w:t>
      </w:r>
      <w:r w:rsidR="00BA7A5B" w:rsidRPr="00CA1490">
        <w:rPr>
          <w:rStyle w:val="FootnoteReference"/>
          <w:rFonts w:eastAsia="Calibri"/>
          <w:sz w:val="22"/>
          <w:szCs w:val="22"/>
        </w:rPr>
        <w:footnoteReference w:id="16"/>
      </w:r>
      <w:r w:rsidR="00BA7A5B" w:rsidRPr="00CA1490">
        <w:rPr>
          <w:rFonts w:eastAsia="Calibri"/>
          <w:sz w:val="22"/>
          <w:szCs w:val="22"/>
        </w:rPr>
        <w:t xml:space="preserve"> Likewise Celia Wells in her influential analysis </w:t>
      </w:r>
      <w:r w:rsidR="003F4741">
        <w:rPr>
          <w:rFonts w:eastAsia="Calibri"/>
          <w:sz w:val="22"/>
          <w:szCs w:val="22"/>
        </w:rPr>
        <w:t>in</w:t>
      </w:r>
      <w:r w:rsidR="003F4741" w:rsidRPr="00CA1490">
        <w:rPr>
          <w:rFonts w:eastAsia="Calibri"/>
          <w:sz w:val="22"/>
          <w:szCs w:val="22"/>
        </w:rPr>
        <w:t xml:space="preserve"> </w:t>
      </w:r>
      <w:r w:rsidR="0076197A" w:rsidRPr="00524952">
        <w:rPr>
          <w:rFonts w:eastAsia="Calibri"/>
          <w:i/>
          <w:sz w:val="22"/>
          <w:szCs w:val="22"/>
        </w:rPr>
        <w:t>Corporations and Criminal Responsibility</w:t>
      </w:r>
      <w:r w:rsidR="00AA20C3" w:rsidRPr="00CA1490">
        <w:rPr>
          <w:rFonts w:eastAsia="Calibri"/>
          <w:sz w:val="22"/>
          <w:szCs w:val="22"/>
        </w:rPr>
        <w:t xml:space="preserve"> considers that corporate responsibility arises through the policies (encompassing internal corporate structures, systems, rules and procedures) that it instantiates, </w:t>
      </w:r>
      <w:r w:rsidR="00AA20C3" w:rsidRPr="00CA1490">
        <w:rPr>
          <w:rFonts w:eastAsia="Calibri"/>
          <w:sz w:val="22"/>
          <w:szCs w:val="22"/>
        </w:rPr>
        <w:lastRenderedPageBreak/>
        <w:t>displays or manifests.</w:t>
      </w:r>
      <w:r w:rsidR="00524952">
        <w:rPr>
          <w:rStyle w:val="FootnoteReference"/>
          <w:rFonts w:eastAsia="Calibri"/>
          <w:sz w:val="22"/>
          <w:szCs w:val="22"/>
        </w:rPr>
        <w:footnoteReference w:id="17"/>
      </w:r>
      <w:r w:rsidR="00AA20C3" w:rsidRPr="00CA1490">
        <w:rPr>
          <w:rFonts w:eastAsia="Calibri"/>
          <w:sz w:val="22"/>
          <w:szCs w:val="22"/>
        </w:rPr>
        <w:t xml:space="preserve"> </w:t>
      </w:r>
      <w:r w:rsidR="0017605F">
        <w:rPr>
          <w:rFonts w:eastAsia="Calibri"/>
          <w:sz w:val="22"/>
          <w:szCs w:val="22"/>
        </w:rPr>
        <w:t xml:space="preserve">Brent </w:t>
      </w:r>
      <w:proofErr w:type="spellStart"/>
      <w:r w:rsidR="00EE128A" w:rsidRPr="00CA1490">
        <w:rPr>
          <w:rFonts w:eastAsia="Calibri"/>
          <w:sz w:val="22"/>
          <w:szCs w:val="22"/>
        </w:rPr>
        <w:t>Fisse</w:t>
      </w:r>
      <w:proofErr w:type="spellEnd"/>
      <w:r w:rsidR="00EE128A" w:rsidRPr="00CA1490">
        <w:rPr>
          <w:rFonts w:eastAsia="Calibri"/>
          <w:sz w:val="22"/>
          <w:szCs w:val="22"/>
        </w:rPr>
        <w:t xml:space="preserve"> and </w:t>
      </w:r>
      <w:r w:rsidR="0017605F">
        <w:rPr>
          <w:rFonts w:eastAsia="Calibri"/>
          <w:sz w:val="22"/>
          <w:szCs w:val="22"/>
        </w:rPr>
        <w:t xml:space="preserve">John </w:t>
      </w:r>
      <w:r w:rsidR="00EE128A" w:rsidRPr="00CA1490">
        <w:rPr>
          <w:rFonts w:eastAsia="Calibri"/>
          <w:sz w:val="22"/>
          <w:szCs w:val="22"/>
        </w:rPr>
        <w:t>Braithwaite observe that ‘We routinely hold organisations responsible for a decision when and because that decision instantiates an organisational policy and instantiates an organisational decision-making process which the organisation has chosen for itself’.</w:t>
      </w:r>
      <w:r w:rsidR="00EE128A" w:rsidRPr="00CA1490">
        <w:rPr>
          <w:rStyle w:val="FootnoteReference"/>
          <w:rFonts w:eastAsia="Calibri"/>
          <w:sz w:val="22"/>
          <w:szCs w:val="22"/>
        </w:rPr>
        <w:footnoteReference w:id="18"/>
      </w:r>
      <w:r w:rsidR="00EE128A" w:rsidRPr="00CA1490">
        <w:rPr>
          <w:rFonts w:eastAsia="Calibri"/>
          <w:sz w:val="22"/>
          <w:szCs w:val="22"/>
        </w:rPr>
        <w:t xml:space="preserve"> </w:t>
      </w:r>
      <w:r w:rsidR="00AA20C3" w:rsidRPr="00CA1490">
        <w:rPr>
          <w:rFonts w:eastAsia="Calibri"/>
          <w:sz w:val="22"/>
          <w:szCs w:val="22"/>
        </w:rPr>
        <w:t xml:space="preserve">Brent </w:t>
      </w:r>
      <w:proofErr w:type="spellStart"/>
      <w:r w:rsidR="00AA20C3" w:rsidRPr="00CA1490">
        <w:rPr>
          <w:rFonts w:eastAsia="Calibri"/>
          <w:sz w:val="22"/>
          <w:szCs w:val="22"/>
        </w:rPr>
        <w:t>Fisse’s</w:t>
      </w:r>
      <w:proofErr w:type="spellEnd"/>
      <w:r w:rsidR="00AA20C3" w:rsidRPr="00CA1490">
        <w:rPr>
          <w:rFonts w:eastAsia="Calibri"/>
          <w:sz w:val="22"/>
          <w:szCs w:val="22"/>
        </w:rPr>
        <w:t xml:space="preserve"> </w:t>
      </w:r>
      <w:r w:rsidR="00076752" w:rsidRPr="00CA1490">
        <w:rPr>
          <w:rFonts w:eastAsia="Calibri"/>
          <w:sz w:val="22"/>
          <w:szCs w:val="22"/>
        </w:rPr>
        <w:t xml:space="preserve">powerful </w:t>
      </w:r>
      <w:r w:rsidR="00AA20C3" w:rsidRPr="00CA1490">
        <w:rPr>
          <w:rFonts w:eastAsia="Calibri"/>
          <w:sz w:val="22"/>
          <w:szCs w:val="22"/>
        </w:rPr>
        <w:t xml:space="preserve">concept of </w:t>
      </w:r>
      <w:r w:rsidR="00E3350F" w:rsidRPr="00CA1490">
        <w:rPr>
          <w:rFonts w:eastAsia="Calibri"/>
          <w:sz w:val="22"/>
          <w:szCs w:val="22"/>
        </w:rPr>
        <w:t>‘</w:t>
      </w:r>
      <w:r w:rsidR="00AA20C3" w:rsidRPr="00CA1490">
        <w:rPr>
          <w:rFonts w:eastAsia="Calibri"/>
          <w:sz w:val="22"/>
          <w:szCs w:val="22"/>
        </w:rPr>
        <w:t>reactive corporate fault</w:t>
      </w:r>
      <w:r w:rsidR="00E3350F" w:rsidRPr="00CA1490">
        <w:rPr>
          <w:rFonts w:eastAsia="Calibri"/>
          <w:sz w:val="22"/>
          <w:szCs w:val="22"/>
        </w:rPr>
        <w:t>’</w:t>
      </w:r>
      <w:r w:rsidR="00AA20C3" w:rsidRPr="00CA1490">
        <w:rPr>
          <w:rFonts w:eastAsia="Calibri"/>
          <w:sz w:val="22"/>
          <w:szCs w:val="22"/>
        </w:rPr>
        <w:t xml:space="preserve"> also focuses attention on a corporation’s instantiated </w:t>
      </w:r>
      <w:r w:rsidR="00076752" w:rsidRPr="00CA1490">
        <w:rPr>
          <w:rFonts w:eastAsia="Calibri"/>
          <w:sz w:val="22"/>
          <w:szCs w:val="22"/>
        </w:rPr>
        <w:t xml:space="preserve">policies, </w:t>
      </w:r>
      <w:r w:rsidR="00AA20C3" w:rsidRPr="00CA1490">
        <w:rPr>
          <w:rFonts w:eastAsia="Calibri"/>
          <w:sz w:val="22"/>
          <w:szCs w:val="22"/>
        </w:rPr>
        <w:t xml:space="preserve">systems and practices. </w:t>
      </w:r>
      <w:r w:rsidR="00AA20C3" w:rsidRPr="00CA1490">
        <w:rPr>
          <w:sz w:val="22"/>
          <w:szCs w:val="22"/>
        </w:rPr>
        <w:t>This recognises organisational blameworthiness where a corporation fails to undertake reasonable corrective or remedial measures in relation to harmful conduct undertaken by personnel on its behalf.</w:t>
      </w:r>
      <w:r w:rsidR="00AA20C3" w:rsidRPr="00CA1490">
        <w:rPr>
          <w:sz w:val="22"/>
          <w:szCs w:val="22"/>
          <w:vertAlign w:val="superscript"/>
        </w:rPr>
        <w:footnoteReference w:id="19"/>
      </w:r>
      <w:r w:rsidR="00AA20C3" w:rsidRPr="00CA1490">
        <w:rPr>
          <w:sz w:val="22"/>
          <w:szCs w:val="22"/>
        </w:rPr>
        <w:t xml:space="preserve"> </w:t>
      </w:r>
      <w:r w:rsidR="00076752" w:rsidRPr="00CA1490">
        <w:rPr>
          <w:sz w:val="22"/>
          <w:szCs w:val="22"/>
        </w:rPr>
        <w:t xml:space="preserve">As </w:t>
      </w:r>
      <w:proofErr w:type="spellStart"/>
      <w:r w:rsidR="00076752" w:rsidRPr="00CA1490">
        <w:rPr>
          <w:sz w:val="22"/>
          <w:szCs w:val="22"/>
        </w:rPr>
        <w:t>Fisse</w:t>
      </w:r>
      <w:proofErr w:type="spellEnd"/>
      <w:r w:rsidR="00076752" w:rsidRPr="00CA1490">
        <w:rPr>
          <w:sz w:val="22"/>
          <w:szCs w:val="22"/>
        </w:rPr>
        <w:t xml:space="preserve"> explains, where</w:t>
      </w:r>
      <w:r w:rsidR="00AA20C3" w:rsidRPr="00CA1490">
        <w:rPr>
          <w:sz w:val="22"/>
          <w:szCs w:val="22"/>
        </w:rPr>
        <w:t xml:space="preserve"> there is an express or implied corporate policy to fail to take preventive or corrective reactive measures, this may reflect deliberate or reckless organisational intentionality.</w:t>
      </w:r>
      <w:r w:rsidR="00AA20C3" w:rsidRPr="00CA1490">
        <w:rPr>
          <w:sz w:val="22"/>
          <w:szCs w:val="22"/>
          <w:vertAlign w:val="superscript"/>
        </w:rPr>
        <w:footnoteReference w:id="20"/>
      </w:r>
      <w:r w:rsidR="00AA20C3" w:rsidRPr="00CA1490">
        <w:rPr>
          <w:sz w:val="22"/>
          <w:szCs w:val="22"/>
        </w:rPr>
        <w:t xml:space="preserve"> </w:t>
      </w:r>
      <w:r w:rsidR="00E3350F" w:rsidRPr="00CA1490">
        <w:rPr>
          <w:sz w:val="22"/>
          <w:szCs w:val="22"/>
        </w:rPr>
        <w:t xml:space="preserve">I interpolate that this is well-illustrated by ‘set and forget’ automated systems that lack adjustment mechanisms to audit and correct processes that cause harmful outcomes (such as automated deduction systems). </w:t>
      </w:r>
    </w:p>
    <w:p w14:paraId="69B0B0A6" w14:textId="20619C8E" w:rsidR="00B42889" w:rsidRPr="00CA1490" w:rsidRDefault="00AA20C3" w:rsidP="00B42889">
      <w:pPr>
        <w:pStyle w:val="acthead5"/>
        <w:spacing w:before="120" w:beforeAutospacing="0" w:after="120" w:afterAutospacing="0"/>
        <w:jc w:val="both"/>
        <w:rPr>
          <w:sz w:val="22"/>
          <w:szCs w:val="22"/>
        </w:rPr>
      </w:pPr>
      <w:r w:rsidRPr="00CA1490">
        <w:rPr>
          <w:sz w:val="22"/>
          <w:szCs w:val="22"/>
        </w:rPr>
        <w:t xml:space="preserve">A final example </w:t>
      </w:r>
      <w:r w:rsidR="00076752" w:rsidRPr="00CA1490">
        <w:rPr>
          <w:sz w:val="22"/>
          <w:szCs w:val="22"/>
        </w:rPr>
        <w:t>of recognition of the intentionality manifested by corporate systems</w:t>
      </w:r>
      <w:r w:rsidR="00E3350F" w:rsidRPr="00CA1490">
        <w:rPr>
          <w:sz w:val="22"/>
          <w:szCs w:val="22"/>
        </w:rPr>
        <w:t>, which has proven enormously influential in Australian corporate jurisprudence,</w:t>
      </w:r>
      <w:r w:rsidR="00076752" w:rsidRPr="00CA1490">
        <w:rPr>
          <w:sz w:val="22"/>
          <w:szCs w:val="22"/>
        </w:rPr>
        <w:t xml:space="preserve"> is found in the</w:t>
      </w:r>
      <w:r w:rsidRPr="00CA1490">
        <w:rPr>
          <w:sz w:val="22"/>
          <w:szCs w:val="22"/>
        </w:rPr>
        <w:t xml:space="preserve"> ‘corporate culture’ reforms introduced into</w:t>
      </w:r>
      <w:r w:rsidR="006B4337">
        <w:rPr>
          <w:sz w:val="22"/>
          <w:szCs w:val="22"/>
        </w:rPr>
        <w:t xml:space="preserve"> Part 2.5 of</w:t>
      </w:r>
      <w:r w:rsidRPr="00CA1490">
        <w:rPr>
          <w:sz w:val="22"/>
          <w:szCs w:val="22"/>
        </w:rPr>
        <w:t xml:space="preserve"> the Australian </w:t>
      </w:r>
      <w:r w:rsidR="006B4337">
        <w:rPr>
          <w:i/>
          <w:iCs/>
          <w:sz w:val="22"/>
          <w:szCs w:val="22"/>
        </w:rPr>
        <w:t xml:space="preserve">Criminal Code Act 1995 </w:t>
      </w:r>
      <w:r w:rsidR="006B4337">
        <w:rPr>
          <w:sz w:val="22"/>
          <w:szCs w:val="22"/>
        </w:rPr>
        <w:t>(</w:t>
      </w:r>
      <w:proofErr w:type="spellStart"/>
      <w:r w:rsidR="006B4337">
        <w:rPr>
          <w:sz w:val="22"/>
          <w:szCs w:val="22"/>
        </w:rPr>
        <w:t>Cth</w:t>
      </w:r>
      <w:proofErr w:type="spellEnd"/>
      <w:r w:rsidR="006B4337">
        <w:rPr>
          <w:sz w:val="22"/>
          <w:szCs w:val="22"/>
        </w:rPr>
        <w:t>) (‘</w:t>
      </w:r>
      <w:r w:rsidR="006B4337">
        <w:rPr>
          <w:i/>
          <w:iCs/>
          <w:sz w:val="22"/>
          <w:szCs w:val="22"/>
        </w:rPr>
        <w:t>Criminal Code</w:t>
      </w:r>
      <w:r w:rsidR="006B4337">
        <w:rPr>
          <w:sz w:val="22"/>
          <w:szCs w:val="22"/>
        </w:rPr>
        <w:t>’)</w:t>
      </w:r>
      <w:r w:rsidRPr="00CA1490">
        <w:rPr>
          <w:sz w:val="22"/>
          <w:szCs w:val="22"/>
        </w:rPr>
        <w:t xml:space="preserve">.  </w:t>
      </w:r>
      <w:r w:rsidR="00B42889" w:rsidRPr="00CA1490">
        <w:rPr>
          <w:sz w:val="22"/>
          <w:szCs w:val="22"/>
        </w:rPr>
        <w:t>Faced with the unsatisfactory state of corporate criminal responsibility, Part 2.5 introduced a strikingly different approach</w:t>
      </w:r>
      <w:r w:rsidR="00076752" w:rsidRPr="00CA1490">
        <w:rPr>
          <w:sz w:val="22"/>
          <w:szCs w:val="22"/>
        </w:rPr>
        <w:t>.</w:t>
      </w:r>
      <w:r w:rsidR="00B42889" w:rsidRPr="00CA1490">
        <w:rPr>
          <w:sz w:val="22"/>
          <w:szCs w:val="22"/>
        </w:rPr>
        <w:t xml:space="preserve"> </w:t>
      </w:r>
      <w:bookmarkStart w:id="0" w:name="_Toc36794417"/>
      <w:r w:rsidR="00B42889" w:rsidRPr="00CA1490">
        <w:rPr>
          <w:sz w:val="22"/>
          <w:szCs w:val="22"/>
        </w:rPr>
        <w:t>Section 12.3 of the</w:t>
      </w:r>
      <w:r w:rsidR="006B4337">
        <w:rPr>
          <w:i/>
          <w:iCs/>
          <w:sz w:val="22"/>
          <w:szCs w:val="22"/>
        </w:rPr>
        <w:t xml:space="preserve"> Criminal Code</w:t>
      </w:r>
      <w:r w:rsidR="00B42889" w:rsidRPr="00CA1490">
        <w:rPr>
          <w:sz w:val="22"/>
          <w:szCs w:val="22"/>
        </w:rPr>
        <w:t xml:space="preserve"> contains the key provisions:</w:t>
      </w:r>
      <w:r w:rsidR="00B42889" w:rsidRPr="00CA1490">
        <w:rPr>
          <w:sz w:val="22"/>
          <w:szCs w:val="22"/>
          <w:vertAlign w:val="superscript"/>
        </w:rPr>
        <w:footnoteReference w:id="21"/>
      </w:r>
    </w:p>
    <w:p w14:paraId="3A75C019" w14:textId="77777777" w:rsidR="00B42889" w:rsidRPr="00C97E19" w:rsidRDefault="00B42889" w:rsidP="00B42889">
      <w:pPr>
        <w:spacing w:before="120" w:after="120" w:line="240" w:lineRule="auto"/>
        <w:ind w:left="720"/>
        <w:jc w:val="both"/>
        <w:rPr>
          <w:rFonts w:ascii="Times New Roman" w:eastAsia="Times New Roman" w:hAnsi="Times New Roman" w:cs="Times New Roman"/>
          <w:b/>
          <w:bCs/>
          <w:sz w:val="20"/>
          <w:szCs w:val="20"/>
          <w:lang w:eastAsia="en-AU"/>
        </w:rPr>
      </w:pPr>
      <w:r w:rsidRPr="00C97E19">
        <w:rPr>
          <w:rFonts w:ascii="Times New Roman" w:eastAsia="Times New Roman" w:hAnsi="Times New Roman" w:cs="Times New Roman"/>
          <w:b/>
          <w:bCs/>
          <w:sz w:val="20"/>
          <w:szCs w:val="20"/>
          <w:lang w:eastAsia="en-AU"/>
        </w:rPr>
        <w:t xml:space="preserve">12.3   Fault elements other than negligence </w:t>
      </w:r>
      <w:bookmarkEnd w:id="0"/>
    </w:p>
    <w:p w14:paraId="52575938" w14:textId="191F197D" w:rsidR="00B42889" w:rsidRPr="00957EA4" w:rsidRDefault="00B42889" w:rsidP="003F4741">
      <w:pPr>
        <w:spacing w:before="120" w:after="120" w:line="240" w:lineRule="auto"/>
        <w:ind w:left="1365"/>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(1)  If intention, knowledge or recklessness is a fault element in relation to a physical element of an offence, that fault element must be attributed to a body corporate that expressly, tacitly or impliedly authorised or permitted the commission of the offence. </w:t>
      </w:r>
    </w:p>
    <w:p w14:paraId="7C06A6E3" w14:textId="77777777" w:rsidR="00B42889" w:rsidRPr="00957EA4" w:rsidRDefault="00B42889" w:rsidP="00B42889">
      <w:pPr>
        <w:spacing w:before="120" w:after="120" w:line="240" w:lineRule="auto"/>
        <w:ind w:left="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             (2)  The means by which such an authorisation or permission may be established include: </w:t>
      </w:r>
    </w:p>
    <w:p w14:paraId="263D41BC" w14:textId="77777777" w:rsidR="00B42889" w:rsidRPr="00957EA4" w:rsidRDefault="00B42889" w:rsidP="00B42889">
      <w:pPr>
        <w:spacing w:before="120" w:after="120" w:line="240" w:lineRule="auto"/>
        <w:ind w:left="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w:t>
      </w:r>
    </w:p>
    <w:p w14:paraId="170F9919" w14:textId="123AC18F" w:rsidR="00B42889" w:rsidRPr="00957EA4" w:rsidRDefault="00B42889" w:rsidP="003F4741">
      <w:pPr>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(c)  proving that a corporate culture existed within the body corporate that directed, encouraged, tolerated or led to non-compliance with the relevant provision; or </w:t>
      </w:r>
    </w:p>
    <w:p w14:paraId="4C7118B7" w14:textId="56874C79" w:rsidR="00B42889" w:rsidRPr="00957EA4" w:rsidRDefault="00B42889" w:rsidP="003F4741">
      <w:pPr>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(d)  </w:t>
      </w:r>
      <w:proofErr w:type="gramStart"/>
      <w:r w:rsidRPr="00957EA4">
        <w:rPr>
          <w:rFonts w:ascii="Times New Roman" w:eastAsia="Times New Roman" w:hAnsi="Times New Roman" w:cs="Times New Roman"/>
          <w:sz w:val="20"/>
          <w:szCs w:val="20"/>
          <w:lang w:eastAsia="en-AU"/>
        </w:rPr>
        <w:t>proving</w:t>
      </w:r>
      <w:proofErr w:type="gramEnd"/>
      <w:r w:rsidRPr="00957EA4">
        <w:rPr>
          <w:rFonts w:ascii="Times New Roman" w:eastAsia="Times New Roman" w:hAnsi="Times New Roman" w:cs="Times New Roman"/>
          <w:sz w:val="20"/>
          <w:szCs w:val="20"/>
          <w:lang w:eastAsia="en-AU"/>
        </w:rPr>
        <w:t xml:space="preserve"> that the body corporate failed to create and maintain a corporate culture that required compliance with the relevant provision. </w:t>
      </w:r>
    </w:p>
    <w:p w14:paraId="29CE0D02" w14:textId="77777777" w:rsidR="00B42889" w:rsidRPr="00957EA4" w:rsidRDefault="00B42889" w:rsidP="003F4741">
      <w:pPr>
        <w:spacing w:before="120" w:after="120" w:line="240" w:lineRule="auto"/>
        <w:ind w:left="720" w:firstLine="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w:t>
      </w:r>
    </w:p>
    <w:p w14:paraId="60D5C81D" w14:textId="77777777" w:rsidR="00B42889" w:rsidRPr="00957EA4" w:rsidRDefault="00B42889" w:rsidP="00B42889">
      <w:pPr>
        <w:spacing w:before="120" w:after="120" w:line="240" w:lineRule="auto"/>
        <w:ind w:left="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(4)  Factors relevant to the application of paragraph (2</w:t>
      </w:r>
      <w:proofErr w:type="gramStart"/>
      <w:r w:rsidRPr="00957EA4">
        <w:rPr>
          <w:rFonts w:ascii="Times New Roman" w:eastAsia="Times New Roman" w:hAnsi="Times New Roman" w:cs="Times New Roman"/>
          <w:sz w:val="20"/>
          <w:szCs w:val="20"/>
          <w:lang w:eastAsia="en-AU"/>
        </w:rPr>
        <w:t>)(</w:t>
      </w:r>
      <w:proofErr w:type="gramEnd"/>
      <w:r w:rsidRPr="00957EA4">
        <w:rPr>
          <w:rFonts w:ascii="Times New Roman" w:eastAsia="Times New Roman" w:hAnsi="Times New Roman" w:cs="Times New Roman"/>
          <w:sz w:val="20"/>
          <w:szCs w:val="20"/>
          <w:lang w:eastAsia="en-AU"/>
        </w:rPr>
        <w:t xml:space="preserve">c) or (d) include: </w:t>
      </w:r>
    </w:p>
    <w:p w14:paraId="046AD7D5" w14:textId="6851945C" w:rsidR="00B42889" w:rsidRPr="00957EA4" w:rsidRDefault="00B42889" w:rsidP="003F4741">
      <w:pPr>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(a)  </w:t>
      </w:r>
      <w:proofErr w:type="gramStart"/>
      <w:r w:rsidRPr="00957EA4">
        <w:rPr>
          <w:rFonts w:ascii="Times New Roman" w:eastAsia="Times New Roman" w:hAnsi="Times New Roman" w:cs="Times New Roman"/>
          <w:sz w:val="20"/>
          <w:szCs w:val="20"/>
          <w:lang w:eastAsia="en-AU"/>
        </w:rPr>
        <w:t>whether</w:t>
      </w:r>
      <w:proofErr w:type="gramEnd"/>
      <w:r w:rsidRPr="00957EA4">
        <w:rPr>
          <w:rFonts w:ascii="Times New Roman" w:eastAsia="Times New Roman" w:hAnsi="Times New Roman" w:cs="Times New Roman"/>
          <w:sz w:val="20"/>
          <w:szCs w:val="20"/>
          <w:lang w:eastAsia="en-AU"/>
        </w:rPr>
        <w:t xml:space="preserve"> authority to commit an offence of the same or a similar character had been given by a high managerial agent of the body corporate; and </w:t>
      </w:r>
    </w:p>
    <w:p w14:paraId="11E6AAF2" w14:textId="02169DE5" w:rsidR="00B42889" w:rsidRDefault="00B42889" w:rsidP="003F4741">
      <w:pPr>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xml:space="preserve">(b)  </w:t>
      </w:r>
      <w:proofErr w:type="gramStart"/>
      <w:r w:rsidRPr="00957EA4">
        <w:rPr>
          <w:rFonts w:ascii="Times New Roman" w:eastAsia="Times New Roman" w:hAnsi="Times New Roman" w:cs="Times New Roman"/>
          <w:sz w:val="20"/>
          <w:szCs w:val="20"/>
          <w:lang w:eastAsia="en-AU"/>
        </w:rPr>
        <w:t>whether</w:t>
      </w:r>
      <w:proofErr w:type="gramEnd"/>
      <w:r w:rsidRPr="00957EA4">
        <w:rPr>
          <w:rFonts w:ascii="Times New Roman" w:eastAsia="Times New Roman" w:hAnsi="Times New Roman" w:cs="Times New Roman"/>
          <w:sz w:val="20"/>
          <w:szCs w:val="20"/>
          <w:lang w:eastAsia="en-AU"/>
        </w:rPr>
        <w:t xml:space="preserve"> the employee, agent or officer of the body corporate who committed the offence believed on reasonable grounds, or entertained a reasonable expectation, that a high managerial agent of the body corporate would have authorised or permitted the commission of the offence. </w:t>
      </w:r>
    </w:p>
    <w:p w14:paraId="38B41409" w14:textId="3811DF60" w:rsidR="003F4741" w:rsidRPr="00957EA4" w:rsidRDefault="003F4741" w:rsidP="003F4741">
      <w:pPr>
        <w:spacing w:before="120" w:after="120" w:line="240" w:lineRule="auto"/>
        <w:ind w:left="2160"/>
        <w:jc w:val="both"/>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w:t>
      </w:r>
    </w:p>
    <w:p w14:paraId="5938D1F7" w14:textId="77777777" w:rsidR="00B42889" w:rsidRPr="00957EA4" w:rsidRDefault="00B42889" w:rsidP="003F4741">
      <w:pPr>
        <w:spacing w:before="120" w:after="120" w:line="240" w:lineRule="auto"/>
        <w:ind w:left="720" w:firstLine="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w:t>
      </w:r>
    </w:p>
    <w:p w14:paraId="18DC04F0" w14:textId="77777777" w:rsidR="00E63060" w:rsidRDefault="00B42889" w:rsidP="00B42889">
      <w:pPr>
        <w:spacing w:before="120" w:after="120" w:line="240" w:lineRule="auto"/>
        <w:ind w:left="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t>            </w:t>
      </w:r>
    </w:p>
    <w:p w14:paraId="2638E09F" w14:textId="77777777" w:rsidR="00E63060" w:rsidRDefault="00E63060">
      <w:pPr>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br w:type="page"/>
      </w:r>
    </w:p>
    <w:p w14:paraId="73DBD894" w14:textId="4BB62867" w:rsidR="00B42889" w:rsidRPr="00957EA4" w:rsidRDefault="00B42889" w:rsidP="00B42889">
      <w:pPr>
        <w:spacing w:before="120" w:after="120" w:line="240" w:lineRule="auto"/>
        <w:ind w:left="72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sz w:val="20"/>
          <w:szCs w:val="20"/>
          <w:lang w:eastAsia="en-AU"/>
        </w:rPr>
        <w:lastRenderedPageBreak/>
        <w:t xml:space="preserve"> (6)  In this section: </w:t>
      </w:r>
    </w:p>
    <w:p w14:paraId="54109C87" w14:textId="77777777" w:rsidR="00B42889" w:rsidRPr="00957EA4" w:rsidRDefault="00B42889" w:rsidP="003F4741">
      <w:pPr>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b/>
          <w:bCs/>
          <w:i/>
          <w:iCs/>
          <w:sz w:val="20"/>
          <w:szCs w:val="20"/>
          <w:lang w:eastAsia="en-AU"/>
        </w:rPr>
        <w:t>"</w:t>
      </w:r>
      <w:proofErr w:type="gramStart"/>
      <w:r w:rsidRPr="00957EA4">
        <w:rPr>
          <w:rFonts w:ascii="Times New Roman" w:eastAsia="Times New Roman" w:hAnsi="Times New Roman" w:cs="Times New Roman"/>
          <w:b/>
          <w:bCs/>
          <w:i/>
          <w:iCs/>
          <w:sz w:val="20"/>
          <w:szCs w:val="20"/>
          <w:lang w:eastAsia="en-AU"/>
        </w:rPr>
        <w:t>corporate</w:t>
      </w:r>
      <w:proofErr w:type="gramEnd"/>
      <w:r w:rsidRPr="00957EA4">
        <w:rPr>
          <w:rFonts w:ascii="Times New Roman" w:eastAsia="Times New Roman" w:hAnsi="Times New Roman" w:cs="Times New Roman"/>
          <w:b/>
          <w:bCs/>
          <w:i/>
          <w:iCs/>
          <w:sz w:val="20"/>
          <w:szCs w:val="20"/>
          <w:lang w:eastAsia="en-AU"/>
        </w:rPr>
        <w:t xml:space="preserve"> culture" </w:t>
      </w:r>
      <w:r w:rsidRPr="00957EA4">
        <w:rPr>
          <w:rFonts w:ascii="Times New Roman" w:eastAsia="Times New Roman" w:hAnsi="Times New Roman" w:cs="Times New Roman"/>
          <w:sz w:val="20"/>
          <w:szCs w:val="20"/>
          <w:lang w:eastAsia="en-AU"/>
        </w:rPr>
        <w:t xml:space="preserve">means an attitude, policy, rule, course of conduct or practice existing within the body corporate generally or in the part of the body corporate in which the relevant activities takes place. </w:t>
      </w:r>
    </w:p>
    <w:p w14:paraId="1C51BD23" w14:textId="77777777" w:rsidR="00B42889" w:rsidRPr="00957EA4" w:rsidRDefault="00B42889" w:rsidP="003F4741">
      <w:pPr>
        <w:keepNext/>
        <w:spacing w:before="120" w:after="120" w:line="240" w:lineRule="auto"/>
        <w:ind w:left="2160"/>
        <w:jc w:val="both"/>
        <w:rPr>
          <w:rFonts w:ascii="Times New Roman" w:eastAsia="Times New Roman" w:hAnsi="Times New Roman" w:cs="Times New Roman"/>
          <w:sz w:val="20"/>
          <w:szCs w:val="20"/>
          <w:lang w:eastAsia="en-AU"/>
        </w:rPr>
      </w:pPr>
      <w:r w:rsidRPr="00957EA4">
        <w:rPr>
          <w:rFonts w:ascii="Times New Roman" w:eastAsia="Times New Roman" w:hAnsi="Times New Roman" w:cs="Times New Roman"/>
          <w:b/>
          <w:bCs/>
          <w:i/>
          <w:iCs/>
          <w:sz w:val="20"/>
          <w:szCs w:val="20"/>
          <w:lang w:eastAsia="en-AU"/>
        </w:rPr>
        <w:t>"</w:t>
      </w:r>
      <w:proofErr w:type="gramStart"/>
      <w:r w:rsidRPr="00957EA4">
        <w:rPr>
          <w:rFonts w:ascii="Times New Roman" w:eastAsia="Times New Roman" w:hAnsi="Times New Roman" w:cs="Times New Roman"/>
          <w:b/>
          <w:bCs/>
          <w:i/>
          <w:iCs/>
          <w:sz w:val="20"/>
          <w:szCs w:val="20"/>
          <w:lang w:eastAsia="en-AU"/>
        </w:rPr>
        <w:t>high</w:t>
      </w:r>
      <w:proofErr w:type="gramEnd"/>
      <w:r w:rsidRPr="00957EA4">
        <w:rPr>
          <w:rFonts w:ascii="Times New Roman" w:eastAsia="Times New Roman" w:hAnsi="Times New Roman" w:cs="Times New Roman"/>
          <w:b/>
          <w:bCs/>
          <w:i/>
          <w:iCs/>
          <w:sz w:val="20"/>
          <w:szCs w:val="20"/>
          <w:lang w:eastAsia="en-AU"/>
        </w:rPr>
        <w:t xml:space="preserve"> managerial agent" </w:t>
      </w:r>
      <w:r w:rsidRPr="00957EA4">
        <w:rPr>
          <w:rFonts w:ascii="Times New Roman" w:eastAsia="Times New Roman" w:hAnsi="Times New Roman" w:cs="Times New Roman"/>
          <w:sz w:val="20"/>
          <w:szCs w:val="20"/>
          <w:lang w:eastAsia="en-AU"/>
        </w:rPr>
        <w:t xml:space="preserve">means an employee, agent or officer of the body corporate with duties of such responsibility that his or her conduct may fairly be assumed to represent the body corporate's policy. </w:t>
      </w:r>
    </w:p>
    <w:p w14:paraId="06D1B63E" w14:textId="0AC25483" w:rsidR="00091CEF" w:rsidRDefault="00E3350F" w:rsidP="00C97E19">
      <w:pPr>
        <w:jc w:val="both"/>
        <w:rPr>
          <w:rFonts w:ascii="Times New Roman" w:hAnsi="Times New Roman" w:cs="Times New Roman"/>
        </w:rPr>
      </w:pPr>
      <w:r w:rsidRPr="00CA1490">
        <w:rPr>
          <w:rFonts w:ascii="Times New Roman" w:hAnsi="Times New Roman" w:cs="Times New Roman"/>
        </w:rPr>
        <w:t>While this model has failed to achieve its intended impact as a means of proving corporate states of mind, for reasons discussed at length elsewhere,</w:t>
      </w:r>
      <w:r w:rsidR="00091CEF">
        <w:rPr>
          <w:rStyle w:val="FootnoteReference"/>
          <w:rFonts w:ascii="Times New Roman" w:hAnsi="Times New Roman" w:cs="Times New Roman"/>
        </w:rPr>
        <w:footnoteReference w:id="22"/>
      </w:r>
      <w:r w:rsidRPr="00CA1490">
        <w:rPr>
          <w:rFonts w:ascii="Times New Roman" w:hAnsi="Times New Roman" w:cs="Times New Roman"/>
        </w:rPr>
        <w:t xml:space="preserve"> </w:t>
      </w:r>
      <w:r w:rsidR="00091CEF">
        <w:rPr>
          <w:rFonts w:ascii="Times New Roman" w:hAnsi="Times New Roman" w:cs="Times New Roman"/>
        </w:rPr>
        <w:t>as</w:t>
      </w:r>
      <w:r w:rsidRPr="00CA1490">
        <w:rPr>
          <w:rFonts w:ascii="Times New Roman" w:hAnsi="Times New Roman" w:cs="Times New Roman"/>
        </w:rPr>
        <w:t xml:space="preserve"> the recent Australian Law Reform Com</w:t>
      </w:r>
      <w:r w:rsidR="00091CEF">
        <w:rPr>
          <w:rFonts w:ascii="Times New Roman" w:hAnsi="Times New Roman" w:cs="Times New Roman"/>
        </w:rPr>
        <w:t>m</w:t>
      </w:r>
      <w:r w:rsidRPr="00CA1490">
        <w:rPr>
          <w:rFonts w:ascii="Times New Roman" w:hAnsi="Times New Roman" w:cs="Times New Roman"/>
        </w:rPr>
        <w:t xml:space="preserve">ission </w:t>
      </w:r>
      <w:r w:rsidR="003F4741">
        <w:rPr>
          <w:rFonts w:ascii="Times New Roman" w:hAnsi="Times New Roman" w:cs="Times New Roman"/>
        </w:rPr>
        <w:t xml:space="preserve">(ALRC) </w:t>
      </w:r>
      <w:r w:rsidRPr="00CA1490">
        <w:rPr>
          <w:rFonts w:ascii="Times New Roman" w:hAnsi="Times New Roman" w:cs="Times New Roman"/>
        </w:rPr>
        <w:t>inquiry into Corporate</w:t>
      </w:r>
      <w:r w:rsidR="006B4337" w:rsidRPr="00CA1490">
        <w:rPr>
          <w:rFonts w:ascii="Times New Roman" w:hAnsi="Times New Roman" w:cs="Times New Roman"/>
        </w:rPr>
        <w:t xml:space="preserve"> </w:t>
      </w:r>
      <w:r w:rsidRPr="00CA1490">
        <w:rPr>
          <w:rFonts w:ascii="Times New Roman" w:hAnsi="Times New Roman" w:cs="Times New Roman"/>
        </w:rPr>
        <w:t>Criminal</w:t>
      </w:r>
      <w:r w:rsidR="006B4337" w:rsidRPr="00CA1490">
        <w:rPr>
          <w:rFonts w:ascii="Times New Roman" w:hAnsi="Times New Roman" w:cs="Times New Roman"/>
        </w:rPr>
        <w:t xml:space="preserve"> </w:t>
      </w:r>
      <w:r w:rsidRPr="00CA1490">
        <w:rPr>
          <w:rFonts w:ascii="Times New Roman" w:hAnsi="Times New Roman" w:cs="Times New Roman"/>
        </w:rPr>
        <w:t>Responsibility</w:t>
      </w:r>
      <w:r w:rsidR="006B4337">
        <w:rPr>
          <w:rFonts w:ascii="Times New Roman" w:hAnsi="Times New Roman" w:cs="Times New Roman"/>
        </w:rPr>
        <w:t xml:space="preserve"> </w:t>
      </w:r>
      <w:r w:rsidR="00091CEF">
        <w:rPr>
          <w:rFonts w:ascii="Times New Roman" w:hAnsi="Times New Roman" w:cs="Times New Roman"/>
        </w:rPr>
        <w:t xml:space="preserve">observed, it retains </w:t>
      </w:r>
      <w:r w:rsidRPr="00CA1490">
        <w:rPr>
          <w:rFonts w:ascii="Times New Roman" w:hAnsi="Times New Roman" w:cs="Times New Roman"/>
        </w:rPr>
        <w:t xml:space="preserve">very high levels of support </w:t>
      </w:r>
      <w:r w:rsidR="00091CEF">
        <w:rPr>
          <w:rFonts w:ascii="Times New Roman" w:hAnsi="Times New Roman" w:cs="Times New Roman"/>
        </w:rPr>
        <w:t>amongst Australian stakeholders</w:t>
      </w:r>
      <w:r w:rsidRPr="00CA1490">
        <w:rPr>
          <w:rFonts w:ascii="Times New Roman" w:hAnsi="Times New Roman" w:cs="Times New Roman"/>
        </w:rPr>
        <w:t xml:space="preserve">. </w:t>
      </w:r>
      <w:r w:rsidR="00091CEF">
        <w:rPr>
          <w:rFonts w:ascii="Times New Roman" w:hAnsi="Times New Roman" w:cs="Times New Roman"/>
        </w:rPr>
        <w:t>Consistently, the ALRC’s recommendations for reform embed corporate culture in both options</w:t>
      </w:r>
      <w:r w:rsidR="00977C86">
        <w:rPr>
          <w:rFonts w:ascii="Times New Roman" w:hAnsi="Times New Roman" w:cs="Times New Roman"/>
        </w:rPr>
        <w:t xml:space="preserve">: </w:t>
      </w:r>
      <w:r w:rsidR="00091CEF">
        <w:rPr>
          <w:rFonts w:ascii="Times New Roman" w:hAnsi="Times New Roman" w:cs="Times New Roman"/>
        </w:rPr>
        <w:t xml:space="preserve">in one case, through the defensive concept of ‘reasonable precautions’ </w:t>
      </w:r>
      <w:r w:rsidR="00957EA4">
        <w:rPr>
          <w:rFonts w:ascii="Times New Roman" w:hAnsi="Times New Roman" w:cs="Times New Roman"/>
        </w:rPr>
        <w:t>and in the other,</w:t>
      </w:r>
      <w:r w:rsidR="00091CEF">
        <w:rPr>
          <w:rFonts w:ascii="Times New Roman" w:hAnsi="Times New Roman" w:cs="Times New Roman"/>
        </w:rPr>
        <w:t xml:space="preserve"> through a modified and compulsory corporate culture requirement. </w:t>
      </w:r>
    </w:p>
    <w:p w14:paraId="364929C9" w14:textId="69430257" w:rsidR="00E3350F" w:rsidRPr="00CA1490" w:rsidRDefault="00E3350F" w:rsidP="00C97E19">
      <w:pPr>
        <w:jc w:val="both"/>
        <w:rPr>
          <w:rFonts w:ascii="Times New Roman" w:hAnsi="Times New Roman" w:cs="Times New Roman"/>
        </w:rPr>
      </w:pPr>
      <w:r w:rsidRPr="00CA1490">
        <w:rPr>
          <w:rFonts w:ascii="Times New Roman" w:hAnsi="Times New Roman" w:cs="Times New Roman"/>
        </w:rPr>
        <w:t xml:space="preserve">The key challenge to date has been how to apply the </w:t>
      </w:r>
      <w:r w:rsidR="00091CEF">
        <w:rPr>
          <w:rFonts w:ascii="Times New Roman" w:hAnsi="Times New Roman" w:cs="Times New Roman"/>
        </w:rPr>
        <w:t xml:space="preserve">existing </w:t>
      </w:r>
      <w:r w:rsidRPr="00CA1490">
        <w:rPr>
          <w:rFonts w:ascii="Times New Roman" w:hAnsi="Times New Roman" w:cs="Times New Roman"/>
        </w:rPr>
        <w:t>provisions and, in particular, the kinds of evidential strategies and proofs that are required to prove a corporate culture and the connection between that concept and the specific mental states required by the law.</w:t>
      </w:r>
      <w:r w:rsidR="00091CEF">
        <w:rPr>
          <w:rFonts w:ascii="Times New Roman" w:hAnsi="Times New Roman" w:cs="Times New Roman"/>
        </w:rPr>
        <w:t xml:space="preserve"> While</w:t>
      </w:r>
      <w:r w:rsidR="007124AB">
        <w:rPr>
          <w:rFonts w:ascii="Times New Roman" w:hAnsi="Times New Roman" w:cs="Times New Roman"/>
        </w:rPr>
        <w:t xml:space="preserve"> the </w:t>
      </w:r>
      <w:r w:rsidR="003F4741">
        <w:rPr>
          <w:rFonts w:ascii="Times New Roman" w:hAnsi="Times New Roman" w:cs="Times New Roman"/>
        </w:rPr>
        <w:t xml:space="preserve">reforms recommended by the </w:t>
      </w:r>
      <w:r w:rsidR="007124AB">
        <w:rPr>
          <w:rFonts w:ascii="Times New Roman" w:hAnsi="Times New Roman" w:cs="Times New Roman"/>
        </w:rPr>
        <w:t xml:space="preserve">ALRC remove some impediments to its application, they do not address these core issues, </w:t>
      </w:r>
      <w:r w:rsidR="00247468">
        <w:rPr>
          <w:rFonts w:ascii="Times New Roman" w:hAnsi="Times New Roman" w:cs="Times New Roman"/>
        </w:rPr>
        <w:t xml:space="preserve">solutions to </w:t>
      </w:r>
      <w:r w:rsidR="007124AB">
        <w:rPr>
          <w:rFonts w:ascii="Times New Roman" w:hAnsi="Times New Roman" w:cs="Times New Roman"/>
        </w:rPr>
        <w:t>which the</w:t>
      </w:r>
      <w:r w:rsidR="00247468">
        <w:rPr>
          <w:rFonts w:ascii="Times New Roman" w:hAnsi="Times New Roman" w:cs="Times New Roman"/>
        </w:rPr>
        <w:t xml:space="preserve"> ALRC</w:t>
      </w:r>
      <w:r w:rsidR="007124AB">
        <w:rPr>
          <w:rFonts w:ascii="Times New Roman" w:hAnsi="Times New Roman" w:cs="Times New Roman"/>
        </w:rPr>
        <w:t xml:space="preserve"> expect</w:t>
      </w:r>
      <w:r w:rsidR="00247468">
        <w:rPr>
          <w:rFonts w:ascii="Times New Roman" w:hAnsi="Times New Roman" w:cs="Times New Roman"/>
        </w:rPr>
        <w:t>s</w:t>
      </w:r>
      <w:r w:rsidR="007124AB">
        <w:rPr>
          <w:rFonts w:ascii="Times New Roman" w:hAnsi="Times New Roman" w:cs="Times New Roman"/>
        </w:rPr>
        <w:t xml:space="preserve"> to develop incrementally through judicial decision. This, however, requires prosecutors on whom rest</w:t>
      </w:r>
      <w:r w:rsidR="00977C86">
        <w:rPr>
          <w:rFonts w:ascii="Times New Roman" w:hAnsi="Times New Roman" w:cs="Times New Roman"/>
        </w:rPr>
        <w:t>s</w:t>
      </w:r>
      <w:r w:rsidR="007124AB">
        <w:rPr>
          <w:rFonts w:ascii="Times New Roman" w:hAnsi="Times New Roman" w:cs="Times New Roman"/>
        </w:rPr>
        <w:t xml:space="preserve"> the burden of being ‘model litigants’ t</w:t>
      </w:r>
      <w:r w:rsidR="00247468">
        <w:rPr>
          <w:rFonts w:ascii="Times New Roman" w:hAnsi="Times New Roman" w:cs="Times New Roman"/>
        </w:rPr>
        <w:t>o face the</w:t>
      </w:r>
      <w:r w:rsidR="007124AB">
        <w:rPr>
          <w:rFonts w:ascii="Times New Roman" w:hAnsi="Times New Roman" w:cs="Times New Roman"/>
        </w:rPr>
        <w:t xml:space="preserve"> challenge of initiating test litigation without the benefit of explicit guidance on how the reforms might operate in practice.</w:t>
      </w:r>
    </w:p>
    <w:p w14:paraId="2FD4E5E1" w14:textId="33EC4463" w:rsidR="001E0E67" w:rsidRDefault="00E3350F" w:rsidP="00C97E19">
      <w:pPr>
        <w:jc w:val="both"/>
        <w:rPr>
          <w:rFonts w:ascii="Times New Roman" w:eastAsia="Calibri" w:hAnsi="Times New Roman" w:cs="Times New Roman"/>
        </w:rPr>
      </w:pPr>
      <w:r w:rsidRPr="00CA1490">
        <w:rPr>
          <w:rFonts w:ascii="Times New Roman" w:hAnsi="Times New Roman" w:cs="Times New Roman"/>
        </w:rPr>
        <w:t>It is here that the model of ‘systems intentionality’ offers a clear way forward. Its aim is</w:t>
      </w:r>
      <w:r w:rsidR="00CD11BE" w:rsidRPr="00CA1490">
        <w:rPr>
          <w:rFonts w:ascii="Times New Roman" w:hAnsi="Times New Roman" w:cs="Times New Roman"/>
        </w:rPr>
        <w:t xml:space="preserve"> to </w:t>
      </w:r>
      <w:r w:rsidR="00B42889" w:rsidRPr="00CA1490">
        <w:rPr>
          <w:rFonts w:ascii="Times New Roman" w:hAnsi="Times New Roman" w:cs="Times New Roman"/>
        </w:rPr>
        <w:t xml:space="preserve">provide concrete doctrinal methods to </w:t>
      </w:r>
      <w:r w:rsidRPr="00CA1490">
        <w:rPr>
          <w:rFonts w:ascii="Times New Roman" w:hAnsi="Times New Roman" w:cs="Times New Roman"/>
        </w:rPr>
        <w:t>‘</w:t>
      </w:r>
      <w:r w:rsidR="00B42889" w:rsidRPr="00CA1490">
        <w:rPr>
          <w:rFonts w:ascii="Times New Roman" w:hAnsi="Times New Roman" w:cs="Times New Roman"/>
        </w:rPr>
        <w:t>operationalise</w:t>
      </w:r>
      <w:r w:rsidRPr="00CA1490">
        <w:rPr>
          <w:rFonts w:ascii="Times New Roman" w:hAnsi="Times New Roman" w:cs="Times New Roman"/>
        </w:rPr>
        <w:t>,’ or render practically workable,</w:t>
      </w:r>
      <w:r w:rsidR="00B42889" w:rsidRPr="00CA1490">
        <w:rPr>
          <w:rFonts w:ascii="Times New Roman" w:hAnsi="Times New Roman" w:cs="Times New Roman"/>
        </w:rPr>
        <w:t xml:space="preserve"> the </w:t>
      </w:r>
      <w:r w:rsidR="00977C86">
        <w:rPr>
          <w:rFonts w:ascii="Times New Roman" w:hAnsi="Times New Roman" w:cs="Times New Roman"/>
        </w:rPr>
        <w:t xml:space="preserve">collective </w:t>
      </w:r>
      <w:r w:rsidR="00B42889" w:rsidRPr="00CA1490">
        <w:rPr>
          <w:rFonts w:ascii="Times New Roman" w:hAnsi="Times New Roman" w:cs="Times New Roman"/>
        </w:rPr>
        <w:t xml:space="preserve">insights </w:t>
      </w:r>
      <w:r w:rsidR="00977C86">
        <w:rPr>
          <w:rFonts w:ascii="Times New Roman" w:hAnsi="Times New Roman" w:cs="Times New Roman"/>
        </w:rPr>
        <w:t>offers by</w:t>
      </w:r>
      <w:r w:rsidR="00B42889" w:rsidRPr="00CA1490">
        <w:rPr>
          <w:rFonts w:ascii="Times New Roman" w:hAnsi="Times New Roman" w:cs="Times New Roman"/>
        </w:rPr>
        <w:t xml:space="preserve"> these </w:t>
      </w:r>
      <w:r w:rsidR="00004914" w:rsidRPr="00CA1490">
        <w:rPr>
          <w:rFonts w:ascii="Times New Roman" w:hAnsi="Times New Roman" w:cs="Times New Roman"/>
        </w:rPr>
        <w:t xml:space="preserve">scholars and law reforms. This practical focus </w:t>
      </w:r>
      <w:r w:rsidR="00B92308" w:rsidRPr="00CA1490">
        <w:rPr>
          <w:rFonts w:ascii="Times New Roman" w:hAnsi="Times New Roman" w:cs="Times New Roman"/>
        </w:rPr>
        <w:t>has been</w:t>
      </w:r>
      <w:r w:rsidR="00B42889" w:rsidRPr="00CA1490">
        <w:rPr>
          <w:rFonts w:ascii="Times New Roman" w:hAnsi="Times New Roman" w:cs="Times New Roman"/>
        </w:rPr>
        <w:t xml:space="preserve"> significantly assisted </w:t>
      </w:r>
      <w:r w:rsidR="00004914" w:rsidRPr="00CA1490">
        <w:rPr>
          <w:rFonts w:ascii="Times New Roman" w:hAnsi="Times New Roman" w:cs="Times New Roman"/>
        </w:rPr>
        <w:t xml:space="preserve">and shaped </w:t>
      </w:r>
      <w:r w:rsidR="00B42889" w:rsidRPr="00CA1490">
        <w:rPr>
          <w:rFonts w:ascii="Times New Roman" w:hAnsi="Times New Roman" w:cs="Times New Roman"/>
        </w:rPr>
        <w:t xml:space="preserve">by the </w:t>
      </w:r>
      <w:r w:rsidR="00B92308" w:rsidRPr="00CA1490">
        <w:rPr>
          <w:rFonts w:ascii="Times New Roman" w:hAnsi="Times New Roman" w:cs="Times New Roman"/>
        </w:rPr>
        <w:t xml:space="preserve">rich </w:t>
      </w:r>
      <w:r w:rsidR="00B42889" w:rsidRPr="00CA1490">
        <w:rPr>
          <w:rFonts w:ascii="Times New Roman" w:hAnsi="Times New Roman" w:cs="Times New Roman"/>
        </w:rPr>
        <w:t xml:space="preserve">body of </w:t>
      </w:r>
      <w:r w:rsidR="00B92308" w:rsidRPr="00CA1490">
        <w:rPr>
          <w:rFonts w:ascii="Times New Roman" w:hAnsi="Times New Roman" w:cs="Times New Roman"/>
        </w:rPr>
        <w:t>jurisprudence (including on litigation strategies)</w:t>
      </w:r>
      <w:r w:rsidR="00B42889" w:rsidRPr="00CA1490">
        <w:rPr>
          <w:rFonts w:ascii="Times New Roman" w:hAnsi="Times New Roman" w:cs="Times New Roman"/>
        </w:rPr>
        <w:t xml:space="preserve"> developed</w:t>
      </w:r>
      <w:r w:rsidR="00CD11BE" w:rsidRPr="00CA1490">
        <w:rPr>
          <w:rFonts w:ascii="Times New Roman" w:hAnsi="Times New Roman" w:cs="Times New Roman"/>
        </w:rPr>
        <w:t xml:space="preserve"> by Australian courts administering statutory prohibitions on unconscionable conduct. </w:t>
      </w:r>
      <w:r w:rsidR="00CD11BE" w:rsidRPr="00CA1490">
        <w:rPr>
          <w:rFonts w:ascii="Times New Roman" w:eastAsia="Calibri" w:hAnsi="Times New Roman" w:cs="Times New Roman"/>
        </w:rPr>
        <w:t>Building on judicial insights,</w:t>
      </w:r>
      <w:r w:rsidR="00CD11BE" w:rsidRPr="00CA1490">
        <w:rPr>
          <w:rFonts w:ascii="Times New Roman" w:eastAsia="Calibri" w:hAnsi="Times New Roman" w:cs="Times New Roman"/>
          <w:vertAlign w:val="superscript"/>
        </w:rPr>
        <w:footnoteReference w:id="23"/>
      </w:r>
      <w:r w:rsidR="00CD11BE" w:rsidRPr="00CA1490">
        <w:rPr>
          <w:rFonts w:ascii="Times New Roman" w:eastAsia="Calibri" w:hAnsi="Times New Roman" w:cs="Times New Roman"/>
        </w:rPr>
        <w:t xml:space="preserve"> provisions such as s21 </w:t>
      </w:r>
      <w:r w:rsidR="00004914" w:rsidRPr="00CA1490">
        <w:rPr>
          <w:rFonts w:ascii="Times New Roman" w:eastAsia="Calibri" w:hAnsi="Times New Roman" w:cs="Times New Roman"/>
        </w:rPr>
        <w:t>of the Australian Consumer Law</w:t>
      </w:r>
      <w:r w:rsidR="00CD11BE" w:rsidRPr="00CA1490">
        <w:rPr>
          <w:rFonts w:ascii="Times New Roman" w:eastAsia="Calibri" w:hAnsi="Times New Roman" w:cs="Times New Roman"/>
        </w:rPr>
        <w:t xml:space="preserve"> expressly capture </w:t>
      </w:r>
      <w:r w:rsidR="00004914" w:rsidRPr="00CA1490">
        <w:rPr>
          <w:rFonts w:ascii="Times New Roman" w:eastAsia="Calibri" w:hAnsi="Times New Roman" w:cs="Times New Roman"/>
        </w:rPr>
        <w:t xml:space="preserve">and prohibit </w:t>
      </w:r>
      <w:r w:rsidR="00CD11BE" w:rsidRPr="00CA1490">
        <w:rPr>
          <w:rFonts w:ascii="Times New Roman" w:eastAsia="Calibri" w:hAnsi="Times New Roman" w:cs="Times New Roman"/>
        </w:rPr>
        <w:t>unconscionable ‘systems of conduct and patterns of behaviour’.</w:t>
      </w:r>
      <w:r w:rsidR="00CD11BE" w:rsidRPr="00CA1490">
        <w:rPr>
          <w:rFonts w:ascii="Times New Roman" w:eastAsia="Calibri" w:hAnsi="Times New Roman" w:cs="Times New Roman"/>
          <w:vertAlign w:val="superscript"/>
        </w:rPr>
        <w:footnoteReference w:id="24"/>
      </w:r>
      <w:r w:rsidR="00CD11BE" w:rsidRPr="00CA1490">
        <w:rPr>
          <w:rFonts w:ascii="Times New Roman" w:eastAsia="Calibri" w:hAnsi="Times New Roman" w:cs="Times New Roman"/>
        </w:rPr>
        <w:t xml:space="preserve"> Courts applying these provisions have started to develop clear conceptions of corporate </w:t>
      </w:r>
      <w:proofErr w:type="spellStart"/>
      <w:r w:rsidR="00CD11BE" w:rsidRPr="00CA1490">
        <w:rPr>
          <w:rFonts w:ascii="Times New Roman" w:eastAsia="Calibri" w:hAnsi="Times New Roman" w:cs="Times New Roman"/>
        </w:rPr>
        <w:t>unconscionability</w:t>
      </w:r>
      <w:proofErr w:type="spellEnd"/>
      <w:r w:rsidR="00CD11BE" w:rsidRPr="00CA1490">
        <w:rPr>
          <w:rFonts w:ascii="Times New Roman" w:eastAsia="Calibri" w:hAnsi="Times New Roman" w:cs="Times New Roman"/>
        </w:rPr>
        <w:t xml:space="preserve"> in organisational terms</w:t>
      </w:r>
      <w:r w:rsidR="00B92308" w:rsidRPr="00CA1490">
        <w:rPr>
          <w:rFonts w:ascii="Times New Roman" w:eastAsia="Calibri" w:hAnsi="Times New Roman" w:cs="Times New Roman"/>
        </w:rPr>
        <w:t xml:space="preserve"> that are</w:t>
      </w:r>
      <w:r w:rsidR="00CD11BE" w:rsidRPr="00CA1490">
        <w:rPr>
          <w:rFonts w:ascii="Times New Roman" w:eastAsia="Calibri" w:hAnsi="Times New Roman" w:cs="Times New Roman"/>
        </w:rPr>
        <w:t xml:space="preserve"> consistent with the proposed model.</w:t>
      </w:r>
      <w:r w:rsidR="00CD11BE" w:rsidRPr="00CA1490">
        <w:rPr>
          <w:rFonts w:ascii="Times New Roman" w:eastAsia="Calibri" w:hAnsi="Times New Roman" w:cs="Times New Roman"/>
          <w:vertAlign w:val="superscript"/>
        </w:rPr>
        <w:footnoteReference w:id="25"/>
      </w:r>
      <w:r w:rsidR="00CD11BE" w:rsidRPr="00CA1490">
        <w:rPr>
          <w:rFonts w:ascii="Times New Roman" w:eastAsia="Calibri" w:hAnsi="Times New Roman" w:cs="Times New Roman"/>
        </w:rPr>
        <w:t xml:space="preserve"> These include detailed consideration of what constitutes a system of conduct and pattern of behaviour, how a system or pattern may be proven, and their connections to intentionality.</w:t>
      </w:r>
    </w:p>
    <w:p w14:paraId="1583A4C2" w14:textId="77777777" w:rsidR="00194112" w:rsidRPr="00CA1490" w:rsidRDefault="00194112" w:rsidP="00C97E19">
      <w:pPr>
        <w:pStyle w:val="Heading3"/>
        <w:spacing w:after="80"/>
        <w:rPr>
          <w:rFonts w:eastAsia="Calibri"/>
        </w:rPr>
      </w:pPr>
      <w:r>
        <w:rPr>
          <w:rFonts w:eastAsia="Calibri"/>
        </w:rPr>
        <w:t>(c)</w:t>
      </w:r>
      <w:r>
        <w:rPr>
          <w:rFonts w:eastAsia="Calibri"/>
        </w:rPr>
        <w:tab/>
        <w:t>Systems of conduct, patterns of behaviour, practices and policies</w:t>
      </w:r>
    </w:p>
    <w:p w14:paraId="76546CE8" w14:textId="4ABDA4A3" w:rsidR="00B92308" w:rsidRPr="00CA1490" w:rsidRDefault="001E0E67" w:rsidP="00C97E19">
      <w:pPr>
        <w:jc w:val="both"/>
        <w:rPr>
          <w:rFonts w:ascii="Times New Roman" w:hAnsi="Times New Roman" w:cs="Times New Roman"/>
        </w:rPr>
      </w:pPr>
      <w:r w:rsidRPr="00CA1490">
        <w:rPr>
          <w:rFonts w:ascii="Times New Roman" w:eastAsia="Calibri" w:hAnsi="Times New Roman" w:cs="Times New Roman"/>
        </w:rPr>
        <w:t xml:space="preserve">Drawing on these sources, we may break </w:t>
      </w:r>
      <w:r w:rsidR="009E040A" w:rsidRPr="00CA1490">
        <w:rPr>
          <w:rFonts w:ascii="Times New Roman" w:eastAsia="Calibri" w:hAnsi="Times New Roman" w:cs="Times New Roman"/>
        </w:rPr>
        <w:t xml:space="preserve">down </w:t>
      </w:r>
      <w:r w:rsidR="009E040A">
        <w:rPr>
          <w:rFonts w:ascii="Times New Roman" w:eastAsia="Calibri" w:hAnsi="Times New Roman" w:cs="Times New Roman"/>
        </w:rPr>
        <w:t>corporate-</w:t>
      </w:r>
      <w:r w:rsidR="009661C5">
        <w:rPr>
          <w:rFonts w:ascii="Times New Roman" w:eastAsia="Calibri" w:hAnsi="Times New Roman" w:cs="Times New Roman"/>
        </w:rPr>
        <w:t xml:space="preserve">intentional </w:t>
      </w:r>
      <w:r w:rsidRPr="00CA1490">
        <w:rPr>
          <w:rFonts w:ascii="Times New Roman" w:eastAsia="Calibri" w:hAnsi="Times New Roman" w:cs="Times New Roman"/>
        </w:rPr>
        <w:t>‘systems’ into component and related concepts.</w:t>
      </w:r>
      <w:r w:rsidR="009E040A">
        <w:rPr>
          <w:rStyle w:val="FootnoteReference"/>
          <w:rFonts w:ascii="Times New Roman" w:eastAsia="Calibri" w:hAnsi="Times New Roman" w:cs="Times New Roman"/>
        </w:rPr>
        <w:footnoteReference w:id="26"/>
      </w:r>
      <w:r w:rsidRPr="00CA1490">
        <w:rPr>
          <w:rFonts w:ascii="Times New Roman" w:eastAsia="Calibri" w:hAnsi="Times New Roman" w:cs="Times New Roman"/>
        </w:rPr>
        <w:t xml:space="preserve"> </w:t>
      </w:r>
      <w:r w:rsidR="00CD11BE" w:rsidRPr="00CA1490">
        <w:rPr>
          <w:rFonts w:ascii="Times New Roman" w:eastAsia="Calibri" w:hAnsi="Times New Roman" w:cs="Times New Roman"/>
        </w:rPr>
        <w:t xml:space="preserve">The </w:t>
      </w:r>
      <w:r w:rsidRPr="00CA1490">
        <w:rPr>
          <w:rFonts w:ascii="Times New Roman" w:eastAsia="Calibri" w:hAnsi="Times New Roman" w:cs="Times New Roman"/>
        </w:rPr>
        <w:t xml:space="preserve">Australian </w:t>
      </w:r>
      <w:r w:rsidR="00CD11BE" w:rsidRPr="00CA1490">
        <w:rPr>
          <w:rFonts w:ascii="Times New Roman" w:eastAsia="Calibri" w:hAnsi="Times New Roman" w:cs="Times New Roman"/>
        </w:rPr>
        <w:t xml:space="preserve">decisions suggest, for example, that a </w:t>
      </w:r>
      <w:r w:rsidR="00B92308" w:rsidRPr="00CA1490">
        <w:rPr>
          <w:rFonts w:ascii="Times New Roman" w:eastAsia="Calibri" w:hAnsi="Times New Roman" w:cs="Times New Roman"/>
        </w:rPr>
        <w:t>‘</w:t>
      </w:r>
      <w:r w:rsidR="00CD11BE" w:rsidRPr="00CA1490">
        <w:rPr>
          <w:rFonts w:ascii="Times New Roman" w:eastAsia="Calibri" w:hAnsi="Times New Roman" w:cs="Times New Roman"/>
        </w:rPr>
        <w:t>system</w:t>
      </w:r>
      <w:r w:rsidR="00B92308" w:rsidRPr="00CA1490">
        <w:rPr>
          <w:rFonts w:ascii="Times New Roman" w:eastAsia="Calibri" w:hAnsi="Times New Roman" w:cs="Times New Roman"/>
        </w:rPr>
        <w:t xml:space="preserve"> of conduct’</w:t>
      </w:r>
      <w:r w:rsidR="00CD11BE" w:rsidRPr="00CA1490">
        <w:rPr>
          <w:rFonts w:ascii="Times New Roman" w:eastAsia="Calibri" w:hAnsi="Times New Roman" w:cs="Times New Roman"/>
        </w:rPr>
        <w:t xml:space="preserve"> is inherently purposive in nature: an internal method or organised connection of elements operating to produce the conduct. By contrast, a </w:t>
      </w:r>
      <w:r w:rsidR="00B92308" w:rsidRPr="00CA1490">
        <w:rPr>
          <w:rFonts w:ascii="Times New Roman" w:eastAsia="Calibri" w:hAnsi="Times New Roman" w:cs="Times New Roman"/>
        </w:rPr>
        <w:t>‘</w:t>
      </w:r>
      <w:r w:rsidR="00CD11BE" w:rsidRPr="00CA1490">
        <w:rPr>
          <w:rFonts w:ascii="Times New Roman" w:eastAsia="Calibri" w:hAnsi="Times New Roman" w:cs="Times New Roman"/>
        </w:rPr>
        <w:t>pattern</w:t>
      </w:r>
      <w:r w:rsidRPr="00CA1490">
        <w:rPr>
          <w:rFonts w:ascii="Times New Roman" w:eastAsia="Calibri" w:hAnsi="Times New Roman" w:cs="Times New Roman"/>
        </w:rPr>
        <w:t xml:space="preserve"> of behaviour</w:t>
      </w:r>
      <w:r w:rsidR="00B92308" w:rsidRPr="00CA1490">
        <w:rPr>
          <w:rFonts w:ascii="Times New Roman" w:eastAsia="Calibri" w:hAnsi="Times New Roman" w:cs="Times New Roman"/>
        </w:rPr>
        <w:t>’</w:t>
      </w:r>
      <w:r w:rsidR="00CD11BE" w:rsidRPr="00CA1490">
        <w:rPr>
          <w:rFonts w:ascii="Times New Roman" w:eastAsia="Calibri" w:hAnsi="Times New Roman" w:cs="Times New Roman"/>
        </w:rPr>
        <w:t xml:space="preserve"> is an externally manifested sequence or </w:t>
      </w:r>
      <w:r w:rsidR="00CD11BE" w:rsidRPr="00CA1490">
        <w:rPr>
          <w:rFonts w:ascii="Times New Roman" w:eastAsia="Calibri" w:hAnsi="Times New Roman" w:cs="Times New Roman"/>
        </w:rPr>
        <w:lastRenderedPageBreak/>
        <w:t>repetition of behaviour from which a system may be inferred.</w:t>
      </w:r>
      <w:r w:rsidR="00CD11BE" w:rsidRPr="00CA1490">
        <w:rPr>
          <w:rFonts w:ascii="Times New Roman" w:hAnsi="Times New Roman" w:cs="Times New Roman"/>
        </w:rPr>
        <w:t xml:space="preserve"> </w:t>
      </w:r>
      <w:r w:rsidR="00630ED2">
        <w:rPr>
          <w:rFonts w:ascii="Times New Roman" w:hAnsi="Times New Roman" w:cs="Times New Roman"/>
        </w:rPr>
        <w:t>Consistently with these understandings, a</w:t>
      </w:r>
      <w:r w:rsidRPr="00CA1490">
        <w:rPr>
          <w:rFonts w:ascii="Times New Roman" w:hAnsi="Times New Roman" w:cs="Times New Roman"/>
        </w:rPr>
        <w:t xml:space="preserve"> </w:t>
      </w:r>
      <w:r w:rsidR="00B92308" w:rsidRPr="00CA1490">
        <w:rPr>
          <w:rFonts w:ascii="Times New Roman" w:hAnsi="Times New Roman" w:cs="Times New Roman"/>
        </w:rPr>
        <w:t>‘</w:t>
      </w:r>
      <w:r w:rsidRPr="00CA1490">
        <w:rPr>
          <w:rFonts w:ascii="Times New Roman" w:hAnsi="Times New Roman" w:cs="Times New Roman"/>
        </w:rPr>
        <w:t>practice</w:t>
      </w:r>
      <w:r w:rsidR="00B92308" w:rsidRPr="00CA1490">
        <w:rPr>
          <w:rFonts w:ascii="Times New Roman" w:hAnsi="Times New Roman" w:cs="Times New Roman"/>
        </w:rPr>
        <w:t>’</w:t>
      </w:r>
      <w:r w:rsidRPr="00CA1490">
        <w:rPr>
          <w:rFonts w:ascii="Times New Roman" w:hAnsi="Times New Roman" w:cs="Times New Roman"/>
        </w:rPr>
        <w:t xml:space="preserve"> constitutes something of a bridge between a pattern and a mature system. By definition,</w:t>
      </w:r>
      <w:r w:rsidR="00630ED2">
        <w:rPr>
          <w:rStyle w:val="FootnoteReference"/>
          <w:rFonts w:ascii="Times New Roman" w:hAnsi="Times New Roman" w:cs="Times New Roman"/>
        </w:rPr>
        <w:footnoteReference w:id="27"/>
      </w:r>
      <w:r w:rsidRPr="00CA1490">
        <w:rPr>
          <w:rFonts w:ascii="Times New Roman" w:hAnsi="Times New Roman" w:cs="Times New Roman"/>
        </w:rPr>
        <w:t xml:space="preserve"> a practice must involve repetition and regularity, and hence must partake of the nature of a pattern. But it goes beyond a mere pattern, because of the key idea of it being ‘habitual’ or ‘customary’. A practice is one that predictably repeats </w:t>
      </w:r>
      <w:r w:rsidRPr="00CA1490">
        <w:rPr>
          <w:rFonts w:ascii="Times New Roman" w:hAnsi="Times New Roman" w:cs="Times New Roman"/>
          <w:i/>
        </w:rPr>
        <w:t>because</w:t>
      </w:r>
      <w:r w:rsidRPr="00CA1490">
        <w:rPr>
          <w:rFonts w:ascii="Times New Roman" w:hAnsi="Times New Roman" w:cs="Times New Roman"/>
        </w:rPr>
        <w:t xml:space="preserve"> it is habitual or customary: it is a default response or reaction to some recognised condition or trigger for conduct. Further, a practice may clearly be indicative of a system, where the ‘custom’ or ‘habit’ has crossed into the realm of an adopted process. </w:t>
      </w:r>
      <w:r w:rsidR="00B92308" w:rsidRPr="00CA1490">
        <w:rPr>
          <w:rFonts w:ascii="Times New Roman" w:hAnsi="Times New Roman" w:cs="Times New Roman"/>
        </w:rPr>
        <w:t>This frequently occurs where practices are ‘taught’ or handed down to new generations of employees.</w:t>
      </w:r>
      <w:r w:rsidR="00C534CE">
        <w:rPr>
          <w:rStyle w:val="FootnoteReference"/>
          <w:rFonts w:ascii="Times New Roman" w:hAnsi="Times New Roman" w:cs="Times New Roman"/>
        </w:rPr>
        <w:footnoteReference w:id="28"/>
      </w:r>
      <w:r w:rsidR="00B92308" w:rsidRPr="00CA1490">
        <w:rPr>
          <w:rFonts w:ascii="Times New Roman" w:hAnsi="Times New Roman" w:cs="Times New Roman"/>
        </w:rPr>
        <w:t xml:space="preserve"> As this suggests, informal but embedded practices may be just as revealing (indeed, may be more revealing) of the corporate mind than formal, documented practices.</w:t>
      </w:r>
      <w:r w:rsidR="00A2273C">
        <w:rPr>
          <w:rStyle w:val="FootnoteReference"/>
          <w:rFonts w:ascii="Times New Roman" w:hAnsi="Times New Roman" w:cs="Times New Roman"/>
        </w:rPr>
        <w:footnoteReference w:id="29"/>
      </w:r>
      <w:r w:rsidR="00B92308" w:rsidRPr="00CA1490">
        <w:rPr>
          <w:rFonts w:ascii="Times New Roman" w:hAnsi="Times New Roman" w:cs="Times New Roman"/>
        </w:rPr>
        <w:t xml:space="preserve"> </w:t>
      </w:r>
    </w:p>
    <w:p w14:paraId="1FE2F698" w14:textId="77777777" w:rsidR="00CD11BE" w:rsidRPr="00CA1490" w:rsidRDefault="001E0E67" w:rsidP="00C97E19">
      <w:pPr>
        <w:jc w:val="both"/>
        <w:rPr>
          <w:rFonts w:ascii="Times New Roman" w:hAnsi="Times New Roman" w:cs="Times New Roman"/>
        </w:rPr>
      </w:pPr>
      <w:r w:rsidRPr="00CA1490">
        <w:rPr>
          <w:rFonts w:ascii="Times New Roman" w:hAnsi="Times New Roman" w:cs="Times New Roman"/>
        </w:rPr>
        <w:t xml:space="preserve">Finally, we may relate these </w:t>
      </w:r>
      <w:r w:rsidR="00004914" w:rsidRPr="00CA1490">
        <w:rPr>
          <w:rFonts w:ascii="Times New Roman" w:hAnsi="Times New Roman" w:cs="Times New Roman"/>
        </w:rPr>
        <w:t xml:space="preserve">concepts </w:t>
      </w:r>
      <w:r w:rsidRPr="00CA1490">
        <w:rPr>
          <w:rFonts w:ascii="Times New Roman" w:hAnsi="Times New Roman" w:cs="Times New Roman"/>
        </w:rPr>
        <w:t xml:space="preserve">to corporate policies. </w:t>
      </w:r>
      <w:r w:rsidR="00CD11BE" w:rsidRPr="00CA1490">
        <w:rPr>
          <w:rFonts w:ascii="Times New Roman" w:hAnsi="Times New Roman" w:cs="Times New Roman"/>
        </w:rPr>
        <w:t>As French explains, corporate policies are:</w:t>
      </w:r>
    </w:p>
    <w:p w14:paraId="611AF7DD" w14:textId="77777777" w:rsidR="00CD11BE" w:rsidRPr="00957EA4" w:rsidRDefault="00CD11BE" w:rsidP="00CD11BE">
      <w:pPr>
        <w:ind w:left="720"/>
        <w:jc w:val="both"/>
        <w:rPr>
          <w:rFonts w:ascii="Times New Roman" w:hAnsi="Times New Roman" w:cs="Times New Roman"/>
          <w:sz w:val="20"/>
          <w:szCs w:val="20"/>
        </w:rPr>
      </w:pPr>
      <w:proofErr w:type="gramStart"/>
      <w:r w:rsidRPr="00957EA4">
        <w:rPr>
          <w:rFonts w:ascii="Times New Roman" w:hAnsi="Times New Roman" w:cs="Times New Roman"/>
          <w:sz w:val="20"/>
          <w:szCs w:val="20"/>
        </w:rPr>
        <w:t>rather</w:t>
      </w:r>
      <w:proofErr w:type="gramEnd"/>
      <w:r w:rsidRPr="00957EA4">
        <w:rPr>
          <w:rFonts w:ascii="Times New Roman" w:hAnsi="Times New Roman" w:cs="Times New Roman"/>
          <w:sz w:val="20"/>
          <w:szCs w:val="20"/>
        </w:rPr>
        <w:t xml:space="preserve"> broad, general principles that describe what the corporation believes about its enterprise and the way it intends to operate. Policies contain basic belief and goal statements regarding both </w:t>
      </w:r>
      <w:proofErr w:type="gramStart"/>
      <w:r w:rsidRPr="00957EA4">
        <w:rPr>
          <w:rFonts w:ascii="Times New Roman" w:hAnsi="Times New Roman" w:cs="Times New Roman"/>
          <w:sz w:val="20"/>
          <w:szCs w:val="20"/>
        </w:rPr>
        <w:t>the what</w:t>
      </w:r>
      <w:proofErr w:type="gramEnd"/>
      <w:r w:rsidRPr="00957EA4">
        <w:rPr>
          <w:rFonts w:ascii="Times New Roman" w:hAnsi="Times New Roman" w:cs="Times New Roman"/>
          <w:sz w:val="20"/>
          <w:szCs w:val="20"/>
        </w:rPr>
        <w:t xml:space="preserve"> and the how of corporate life, but they are not detailed statements of appropriate methods.</w:t>
      </w:r>
      <w:r w:rsidRPr="00957EA4">
        <w:rPr>
          <w:rStyle w:val="FootnoteReference"/>
          <w:rFonts w:ascii="Times New Roman" w:hAnsi="Times New Roman" w:cs="Times New Roman"/>
          <w:sz w:val="20"/>
          <w:szCs w:val="20"/>
        </w:rPr>
        <w:footnoteReference w:id="30"/>
      </w:r>
      <w:r w:rsidRPr="00957EA4">
        <w:rPr>
          <w:rFonts w:ascii="Times New Roman" w:hAnsi="Times New Roman" w:cs="Times New Roman"/>
          <w:sz w:val="20"/>
          <w:szCs w:val="20"/>
        </w:rPr>
        <w:t xml:space="preserve"> </w:t>
      </w:r>
    </w:p>
    <w:p w14:paraId="62A3C089" w14:textId="6861E3AB" w:rsidR="0060184A" w:rsidRDefault="00CD11BE" w:rsidP="00C97E19">
      <w:pPr>
        <w:jc w:val="both"/>
        <w:rPr>
          <w:rFonts w:ascii="Times New Roman" w:hAnsi="Times New Roman" w:cs="Times New Roman"/>
        </w:rPr>
      </w:pPr>
      <w:r w:rsidRPr="00CA1490">
        <w:rPr>
          <w:rFonts w:ascii="Times New Roman" w:hAnsi="Times New Roman" w:cs="Times New Roman"/>
        </w:rPr>
        <w:t xml:space="preserve">On my model of ‘systems intentionality’, corporate </w:t>
      </w:r>
      <w:r w:rsidRPr="00957EA4">
        <w:rPr>
          <w:rFonts w:ascii="Times New Roman" w:hAnsi="Times New Roman" w:cs="Times New Roman"/>
          <w:i/>
        </w:rPr>
        <w:t>policies</w:t>
      </w:r>
      <w:r w:rsidRPr="00CA1490">
        <w:rPr>
          <w:rFonts w:ascii="Times New Roman" w:hAnsi="Times New Roman" w:cs="Times New Roman"/>
        </w:rPr>
        <w:t xml:space="preserve"> manifest or express overarching and high-level purposes, beliefs and values. They express the overall corporate mindset. Corporate </w:t>
      </w:r>
      <w:r w:rsidRPr="00CA1490">
        <w:rPr>
          <w:rFonts w:ascii="Times New Roman" w:hAnsi="Times New Roman" w:cs="Times New Roman"/>
          <w:i/>
        </w:rPr>
        <w:t>systems</w:t>
      </w:r>
      <w:r w:rsidRPr="00CA1490">
        <w:rPr>
          <w:rFonts w:ascii="Times New Roman" w:hAnsi="Times New Roman" w:cs="Times New Roman"/>
        </w:rPr>
        <w:t xml:space="preserve"> then instantiate or operationalise those policies at more granular and event- or conduct-specific levels. This is the way in which corporate systems ‘manifest’ a corporation’s everyday intentionality. </w:t>
      </w:r>
      <w:r w:rsidR="00B92308" w:rsidRPr="00CA1490">
        <w:rPr>
          <w:rFonts w:ascii="Times New Roman" w:hAnsi="Times New Roman" w:cs="Times New Roman"/>
        </w:rPr>
        <w:t>Again, we must be careful to distinguish ‘formal’ and ‘de facto’ or ‘real-life’ policies. We are all too familiar with the phenomenon of ‘formal’ corporate policies that bear no resemblance to the systems through which (on my model) a corporation manifests its intentionality.</w:t>
      </w:r>
      <w:r w:rsidR="00B92308" w:rsidRPr="00CA1490">
        <w:rPr>
          <w:rStyle w:val="FootnoteReference"/>
          <w:rFonts w:ascii="Times New Roman" w:hAnsi="Times New Roman" w:cs="Times New Roman"/>
        </w:rPr>
        <w:footnoteReference w:id="31"/>
      </w:r>
      <w:r w:rsidR="00B92308" w:rsidRPr="00CA1490">
        <w:rPr>
          <w:rFonts w:ascii="Times New Roman" w:hAnsi="Times New Roman" w:cs="Times New Roman"/>
        </w:rPr>
        <w:t xml:space="preserve"> A corporation’s formal policies (and public statements) may deviate considerably from the ‘coal-face’ policies experienced by its employees as their guides for action. </w:t>
      </w:r>
      <w:r w:rsidR="00705D71" w:rsidRPr="00CA1490">
        <w:rPr>
          <w:rFonts w:ascii="Times New Roman" w:hAnsi="Times New Roman" w:cs="Times New Roman"/>
        </w:rPr>
        <w:t xml:space="preserve">An example is ‘greenwashing’: where a corporation’s asserted environmental aspirations and values are contradicted by the realities of its systems and practices. </w:t>
      </w:r>
      <w:r w:rsidR="00B92308" w:rsidRPr="00CA1490">
        <w:rPr>
          <w:rFonts w:ascii="Times New Roman" w:hAnsi="Times New Roman" w:cs="Times New Roman"/>
        </w:rPr>
        <w:t>It is the latter which</w:t>
      </w:r>
      <w:r w:rsidR="00705D71" w:rsidRPr="00CA1490">
        <w:rPr>
          <w:rFonts w:ascii="Times New Roman" w:hAnsi="Times New Roman" w:cs="Times New Roman"/>
        </w:rPr>
        <w:t xml:space="preserve"> reveal the true (real) corporate policy and</w:t>
      </w:r>
      <w:r w:rsidR="00B92308" w:rsidRPr="00CA1490">
        <w:rPr>
          <w:rFonts w:ascii="Times New Roman" w:hAnsi="Times New Roman" w:cs="Times New Roman"/>
        </w:rPr>
        <w:t xml:space="preserve"> is of chief interest here from an analytical perspective. </w:t>
      </w:r>
    </w:p>
    <w:p w14:paraId="3F1E2D26" w14:textId="77777777" w:rsidR="00B92308" w:rsidRDefault="00B92308" w:rsidP="00C97E19">
      <w:pPr>
        <w:jc w:val="both"/>
        <w:rPr>
          <w:rFonts w:ascii="Times New Roman" w:hAnsi="Times New Roman" w:cs="Times New Roman"/>
        </w:rPr>
      </w:pPr>
      <w:r w:rsidRPr="00CA1490">
        <w:rPr>
          <w:rFonts w:ascii="Times New Roman" w:hAnsi="Times New Roman" w:cs="Times New Roman"/>
        </w:rPr>
        <w:t>A corporation’s true or genuine policies express or articulate its mindset as a matter of fact, albeit often at a relatively high level of generality.</w:t>
      </w:r>
      <w:r w:rsidRPr="00CA1490">
        <w:rPr>
          <w:rStyle w:val="FootnoteReference"/>
          <w:rFonts w:ascii="Times New Roman" w:hAnsi="Times New Roman" w:cs="Times New Roman"/>
        </w:rPr>
        <w:footnoteReference w:id="32"/>
      </w:r>
      <w:r w:rsidRPr="00CA1490">
        <w:rPr>
          <w:rFonts w:ascii="Times New Roman" w:hAnsi="Times New Roman" w:cs="Times New Roman"/>
        </w:rPr>
        <w:t xml:space="preserve"> In that light, a </w:t>
      </w:r>
      <w:r w:rsidR="00957EA4">
        <w:rPr>
          <w:rFonts w:ascii="Times New Roman" w:hAnsi="Times New Roman" w:cs="Times New Roman"/>
        </w:rPr>
        <w:t>‘</w:t>
      </w:r>
      <w:r w:rsidRPr="00CA1490">
        <w:rPr>
          <w:rFonts w:ascii="Times New Roman" w:hAnsi="Times New Roman" w:cs="Times New Roman"/>
        </w:rPr>
        <w:t>formal</w:t>
      </w:r>
      <w:r w:rsidR="00957EA4">
        <w:rPr>
          <w:rFonts w:ascii="Times New Roman" w:hAnsi="Times New Roman" w:cs="Times New Roman"/>
        </w:rPr>
        <w:t>’</w:t>
      </w:r>
      <w:r w:rsidRPr="00CA1490">
        <w:rPr>
          <w:rFonts w:ascii="Times New Roman" w:hAnsi="Times New Roman" w:cs="Times New Roman"/>
        </w:rPr>
        <w:t xml:space="preserve"> policy may be no more than a misrepresentation of the actual corporate mindset. This is not to say, however, that the fact that a corporation formally expresses its intentions in terms wholly removed from the reality of its instantiated systems of conduct is irrelevant to enquiries into corporate misconduct. Remembering that policies are (on the analysis presented here) articulations, statements or expressions of belief and values, they can </w:t>
      </w:r>
      <w:r w:rsidRPr="00CA1490">
        <w:rPr>
          <w:rFonts w:ascii="Times New Roman" w:hAnsi="Times New Roman" w:cs="Times New Roman"/>
        </w:rPr>
        <w:lastRenderedPageBreak/>
        <w:t xml:space="preserve">be misleading or deceptive just like any other statement of fact. To find out what the corporation truly thinks, its core beliefs and values, one has to look behind the corporation’s talk and examine its walk. </w:t>
      </w:r>
    </w:p>
    <w:p w14:paraId="03B6DB6E" w14:textId="77777777" w:rsidR="00194112" w:rsidRPr="00CA1490" w:rsidRDefault="00194112" w:rsidP="00C97E19">
      <w:pPr>
        <w:pStyle w:val="Heading3"/>
        <w:spacing w:after="80"/>
      </w:pPr>
      <w:r>
        <w:t>(d)</w:t>
      </w:r>
      <w:r>
        <w:tab/>
        <w:t>Ramification</w:t>
      </w:r>
    </w:p>
    <w:p w14:paraId="190CCF86" w14:textId="6A340579" w:rsidR="001E0E67" w:rsidRPr="00CA1490" w:rsidRDefault="001E0E67" w:rsidP="00C97E19">
      <w:pPr>
        <w:jc w:val="both"/>
        <w:rPr>
          <w:rFonts w:ascii="Times New Roman" w:eastAsia="Calibri" w:hAnsi="Times New Roman" w:cs="Times New Roman"/>
        </w:rPr>
      </w:pPr>
      <w:r w:rsidRPr="00CA1490">
        <w:rPr>
          <w:rFonts w:ascii="Times New Roman" w:hAnsi="Times New Roman" w:cs="Times New Roman"/>
        </w:rPr>
        <w:t xml:space="preserve">The ramifications of this analysis are both concrete and profound. Most obviously, it enables us to look past the distractions and sleights of hand commonly employed </w:t>
      </w:r>
      <w:r w:rsidR="00705D71" w:rsidRPr="00CA1490">
        <w:rPr>
          <w:rFonts w:ascii="Times New Roman" w:hAnsi="Times New Roman" w:cs="Times New Roman"/>
        </w:rPr>
        <w:t xml:space="preserve">(generally very effectively) </w:t>
      </w:r>
      <w:r w:rsidRPr="00CA1490">
        <w:rPr>
          <w:rFonts w:ascii="Times New Roman" w:hAnsi="Times New Roman" w:cs="Times New Roman"/>
        </w:rPr>
        <w:t xml:space="preserve">by corporations to avoid responsibility by reference to traditional attribution rules.  </w:t>
      </w:r>
      <w:r w:rsidR="00004914" w:rsidRPr="00CA1490">
        <w:rPr>
          <w:rFonts w:ascii="Times New Roman" w:eastAsia="Calibri" w:hAnsi="Times New Roman" w:cs="Times New Roman"/>
        </w:rPr>
        <w:t xml:space="preserve">An example is the tactic employed by directors of large Australian banks during the recent </w:t>
      </w:r>
      <w:r w:rsidR="0060184A" w:rsidRPr="005D34BC">
        <w:rPr>
          <w:rFonts w:ascii="Times New Roman" w:eastAsia="Calibri" w:hAnsi="Times New Roman" w:cs="Times New Roman"/>
        </w:rPr>
        <w:t>Royal Commission into Misconduct in the Banking, Superannuation and Financial Services Industry</w:t>
      </w:r>
      <w:r w:rsidR="00D36EF2">
        <w:rPr>
          <w:rFonts w:ascii="Times New Roman" w:eastAsia="Calibri" w:hAnsi="Times New Roman" w:cs="Times New Roman"/>
        </w:rPr>
        <w:t xml:space="preserve"> (the FSRC)</w:t>
      </w:r>
      <w:r w:rsidR="00004914" w:rsidRPr="00CA1490">
        <w:rPr>
          <w:rFonts w:ascii="Times New Roman" w:eastAsia="Calibri" w:hAnsi="Times New Roman" w:cs="Times New Roman"/>
        </w:rPr>
        <w:t xml:space="preserve">, in which they </w:t>
      </w:r>
      <w:r w:rsidR="00705D71" w:rsidRPr="00CA1490">
        <w:rPr>
          <w:rFonts w:ascii="Times New Roman" w:eastAsia="Calibri" w:hAnsi="Times New Roman" w:cs="Times New Roman"/>
        </w:rPr>
        <w:t>had admitted that the corporation</w:t>
      </w:r>
      <w:r w:rsidR="00247468">
        <w:rPr>
          <w:rFonts w:ascii="Times New Roman" w:eastAsia="Calibri" w:hAnsi="Times New Roman" w:cs="Times New Roman"/>
        </w:rPr>
        <w:t>s</w:t>
      </w:r>
      <w:r w:rsidR="00705D71" w:rsidRPr="00CA1490">
        <w:rPr>
          <w:rFonts w:ascii="Times New Roman" w:eastAsia="Calibri" w:hAnsi="Times New Roman" w:cs="Times New Roman"/>
        </w:rPr>
        <w:t xml:space="preserve"> had been deducting (through automated payment systems) fees for no services. These officers </w:t>
      </w:r>
      <w:r w:rsidR="00004914" w:rsidRPr="00CA1490">
        <w:rPr>
          <w:rFonts w:ascii="Times New Roman" w:eastAsia="Calibri" w:hAnsi="Times New Roman" w:cs="Times New Roman"/>
        </w:rPr>
        <w:t>(1) denied personal knowledge of the misconduct; (2) asserted the individual honesty and work ethic of the employees caught up in the misconduct and (3) blamed ‘poor systems and carelessness’</w:t>
      </w:r>
      <w:r w:rsidR="00004914" w:rsidRPr="00CA1490">
        <w:rPr>
          <w:rFonts w:ascii="Times New Roman" w:eastAsia="Calibri" w:hAnsi="Times New Roman" w:cs="Times New Roman"/>
          <w:vertAlign w:val="superscript"/>
        </w:rPr>
        <w:footnoteReference w:id="33"/>
      </w:r>
      <w:r w:rsidR="00004914" w:rsidRPr="00CA1490">
        <w:rPr>
          <w:rFonts w:ascii="Times New Roman" w:eastAsia="Calibri" w:hAnsi="Times New Roman" w:cs="Times New Roman"/>
        </w:rPr>
        <w:t xml:space="preserve"> or ‘administrative errors’, </w:t>
      </w:r>
      <w:r w:rsidR="006C4F6D">
        <w:rPr>
          <w:rFonts w:ascii="Times New Roman" w:eastAsia="Calibri" w:hAnsi="Times New Roman" w:cs="Times New Roman"/>
        </w:rPr>
        <w:t xml:space="preserve">in a way </w:t>
      </w:r>
      <w:r w:rsidR="00004914" w:rsidRPr="00CA1490">
        <w:rPr>
          <w:rFonts w:ascii="Times New Roman" w:eastAsia="Calibri" w:hAnsi="Times New Roman" w:cs="Times New Roman"/>
        </w:rPr>
        <w:t xml:space="preserve">that sought to </w:t>
      </w:r>
      <w:proofErr w:type="spellStart"/>
      <w:r w:rsidR="00004914" w:rsidRPr="00CA1490">
        <w:rPr>
          <w:rFonts w:ascii="Times New Roman" w:eastAsia="Calibri" w:hAnsi="Times New Roman" w:cs="Times New Roman"/>
        </w:rPr>
        <w:t>recharacterise</w:t>
      </w:r>
      <w:proofErr w:type="spellEnd"/>
      <w:r w:rsidR="00004914" w:rsidRPr="00CA1490">
        <w:rPr>
          <w:rFonts w:ascii="Times New Roman" w:eastAsia="Calibri" w:hAnsi="Times New Roman" w:cs="Times New Roman"/>
        </w:rPr>
        <w:t xml:space="preserve"> the behaviour as involving mistakes ‘in the system’. This sort of strategy </w:t>
      </w:r>
      <w:r w:rsidR="00705D71" w:rsidRPr="00CA1490">
        <w:rPr>
          <w:rFonts w:ascii="Times New Roman" w:eastAsia="Calibri" w:hAnsi="Times New Roman" w:cs="Times New Roman"/>
        </w:rPr>
        <w:t xml:space="preserve">plays on the individualistic bias of existing attribution rules and improperly confounds the corporation with its employees. Moreover, it inevitably </w:t>
      </w:r>
      <w:r w:rsidR="00004914" w:rsidRPr="00CA1490">
        <w:rPr>
          <w:rFonts w:ascii="Times New Roman" w:eastAsia="Calibri" w:hAnsi="Times New Roman" w:cs="Times New Roman"/>
        </w:rPr>
        <w:t>undermines effective, public denunciation of the misconduct and both specific and general deterrence. Thus, studies into corporate responsibility indicate that corporations’ perceptions of the reputational risks of misconduct will often be influential in deterring corporate misconduct.</w:t>
      </w:r>
      <w:r w:rsidR="00004914" w:rsidRPr="00CA1490">
        <w:rPr>
          <w:rFonts w:ascii="Times New Roman" w:eastAsia="Calibri" w:hAnsi="Times New Roman" w:cs="Times New Roman"/>
          <w:vertAlign w:val="superscript"/>
        </w:rPr>
        <w:footnoteReference w:id="34"/>
      </w:r>
      <w:r w:rsidR="00004914" w:rsidRPr="00CA1490">
        <w:rPr>
          <w:rFonts w:ascii="Times New Roman" w:eastAsia="Calibri" w:hAnsi="Times New Roman" w:cs="Times New Roman"/>
        </w:rPr>
        <w:t xml:space="preserve"> Where conduct is characterised as involving mistake or systems errors, this expresses a wholly distinct and significantly lower level of blameworthiness.</w:t>
      </w:r>
      <w:r w:rsidR="00CE2623" w:rsidRPr="00CA1490">
        <w:rPr>
          <w:rStyle w:val="FootnoteReference"/>
          <w:rFonts w:ascii="Times New Roman" w:eastAsia="Calibri" w:hAnsi="Times New Roman" w:cs="Times New Roman"/>
        </w:rPr>
        <w:footnoteReference w:id="35"/>
      </w:r>
    </w:p>
    <w:p w14:paraId="1B8202E0" w14:textId="4876724B" w:rsidR="00505377" w:rsidRPr="00CA1490" w:rsidRDefault="00004914" w:rsidP="00C97E19">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On the model of ‘systems intentionality’, this sort of argument is turned on its head. As we have seen, adopted systems are inherently purposive and cannot arise, nor be deployed, by accident. They manifest </w:t>
      </w:r>
      <w:r w:rsidR="00086491" w:rsidRPr="00CA1490">
        <w:rPr>
          <w:rFonts w:ascii="Times New Roman" w:eastAsia="Calibri" w:hAnsi="Times New Roman" w:cs="Times New Roman"/>
        </w:rPr>
        <w:t>corporate</w:t>
      </w:r>
      <w:r w:rsidRPr="00CA1490">
        <w:rPr>
          <w:rFonts w:ascii="Times New Roman" w:eastAsia="Calibri" w:hAnsi="Times New Roman" w:cs="Times New Roman"/>
        </w:rPr>
        <w:t xml:space="preserve"> intentionality. </w:t>
      </w:r>
      <w:r w:rsidR="00705D71" w:rsidRPr="00CA1490">
        <w:rPr>
          <w:rFonts w:ascii="Times New Roman" w:eastAsia="Calibri" w:hAnsi="Times New Roman" w:cs="Times New Roman"/>
        </w:rPr>
        <w:t xml:space="preserve">This is also the case where </w:t>
      </w:r>
      <w:r w:rsidR="00505377" w:rsidRPr="00CA1490">
        <w:rPr>
          <w:rFonts w:ascii="Times New Roman" w:eastAsia="Calibri" w:hAnsi="Times New Roman" w:cs="Times New Roman"/>
        </w:rPr>
        <w:t xml:space="preserve">automated systems are involved. Thus in the cases in point, automated payment (or fee deduction) systems were designed to work over a long period of time, relating to human clients, in circumstances where deductions must be authorised or justified, and where the systems contained no (or no effective) means to respond to inevitable changing client circumstances. The systems were set, or fixed, to continue to deduct fees until manual intervention. This </w:t>
      </w:r>
      <w:r w:rsidR="00975E97">
        <w:rPr>
          <w:rFonts w:ascii="Times New Roman" w:eastAsia="Calibri" w:hAnsi="Times New Roman" w:cs="Times New Roman"/>
        </w:rPr>
        <w:t>‘</w:t>
      </w:r>
      <w:r w:rsidR="00E10F73">
        <w:rPr>
          <w:rFonts w:ascii="Times New Roman" w:eastAsia="Calibri" w:hAnsi="Times New Roman" w:cs="Times New Roman"/>
        </w:rPr>
        <w:t xml:space="preserve">default setting’ </w:t>
      </w:r>
      <w:r w:rsidR="00505377" w:rsidRPr="00CA1490">
        <w:rPr>
          <w:rFonts w:ascii="Times New Roman" w:eastAsia="Calibri" w:hAnsi="Times New Roman" w:cs="Times New Roman"/>
        </w:rPr>
        <w:t>is a design choice</w:t>
      </w:r>
      <w:r w:rsidR="00975E97">
        <w:rPr>
          <w:rFonts w:ascii="Times New Roman" w:eastAsia="Calibri" w:hAnsi="Times New Roman" w:cs="Times New Roman"/>
        </w:rPr>
        <w:t xml:space="preserve"> – a form of ‘choice architecture’</w:t>
      </w:r>
      <w:r w:rsidR="00975E97">
        <w:rPr>
          <w:rStyle w:val="FootnoteReference"/>
          <w:rFonts w:ascii="Times New Roman" w:eastAsia="Calibri" w:hAnsi="Times New Roman" w:cs="Times New Roman"/>
        </w:rPr>
        <w:footnoteReference w:id="36"/>
      </w:r>
      <w:r w:rsidR="00975E97">
        <w:rPr>
          <w:rFonts w:ascii="Times New Roman" w:eastAsia="Calibri" w:hAnsi="Times New Roman" w:cs="Times New Roman"/>
        </w:rPr>
        <w:t xml:space="preserve"> – </w:t>
      </w:r>
      <w:r w:rsidR="00E10F73">
        <w:rPr>
          <w:rFonts w:ascii="Times New Roman" w:eastAsia="Calibri" w:hAnsi="Times New Roman" w:cs="Times New Roman"/>
        </w:rPr>
        <w:t>not something that arises by accident</w:t>
      </w:r>
      <w:r w:rsidR="00505377" w:rsidRPr="00CA1490">
        <w:rPr>
          <w:rFonts w:ascii="Times New Roman" w:eastAsia="Calibri" w:hAnsi="Times New Roman" w:cs="Times New Roman"/>
        </w:rPr>
        <w:t>.</w:t>
      </w:r>
      <w:r w:rsidR="005A7DE1">
        <w:rPr>
          <w:rFonts w:ascii="Times New Roman" w:eastAsia="Calibri" w:hAnsi="Times New Roman" w:cs="Times New Roman"/>
        </w:rPr>
        <w:t xml:space="preserve"> </w:t>
      </w:r>
      <w:r w:rsidR="00505377" w:rsidRPr="00CA1490">
        <w:rPr>
          <w:rFonts w:ascii="Times New Roman" w:eastAsia="Calibri" w:hAnsi="Times New Roman" w:cs="Times New Roman"/>
        </w:rPr>
        <w:t xml:space="preserve"> </w:t>
      </w:r>
    </w:p>
    <w:p w14:paraId="65B511E1" w14:textId="77777777" w:rsidR="00505377" w:rsidRPr="00CA1490" w:rsidRDefault="00505377" w:rsidP="00C97E19">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On the systems intentionality approach, far from being a scenario that confounds analysis in terms of the corporate state of mind, the </w:t>
      </w:r>
      <w:r w:rsidR="0060184A">
        <w:rPr>
          <w:rFonts w:ascii="Times New Roman" w:eastAsia="Calibri" w:hAnsi="Times New Roman" w:cs="Times New Roman"/>
        </w:rPr>
        <w:t>corporation’s intention (to deduct fees whether or not they are authorised)</w:t>
      </w:r>
      <w:r w:rsidRPr="00CA1490">
        <w:rPr>
          <w:rFonts w:ascii="Times New Roman" w:eastAsia="Calibri" w:hAnsi="Times New Roman" w:cs="Times New Roman"/>
        </w:rPr>
        <w:t xml:space="preserve"> is crystal clear and manifested for all to see.</w:t>
      </w:r>
    </w:p>
    <w:p w14:paraId="6E7BE204" w14:textId="77777777" w:rsidR="00004914" w:rsidRPr="00CA1490" w:rsidRDefault="0008649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A </w:t>
      </w:r>
      <w:r w:rsidR="00004914" w:rsidRPr="00CA1490">
        <w:rPr>
          <w:rFonts w:ascii="Times New Roman" w:eastAsia="Calibri" w:hAnsi="Times New Roman" w:cs="Times New Roman"/>
        </w:rPr>
        <w:t xml:space="preserve">defendant may </w:t>
      </w:r>
      <w:r w:rsidRPr="00CA1490">
        <w:rPr>
          <w:rFonts w:ascii="Times New Roman" w:eastAsia="Calibri" w:hAnsi="Times New Roman" w:cs="Times New Roman"/>
        </w:rPr>
        <w:t xml:space="preserve">seek to </w:t>
      </w:r>
      <w:r w:rsidR="00004914" w:rsidRPr="00CA1490">
        <w:rPr>
          <w:rFonts w:ascii="Times New Roman" w:eastAsia="Calibri" w:hAnsi="Times New Roman" w:cs="Times New Roman"/>
        </w:rPr>
        <w:t xml:space="preserve">argue that there was a </w:t>
      </w:r>
      <w:r w:rsidRPr="00CA1490">
        <w:rPr>
          <w:rFonts w:ascii="Times New Roman" w:eastAsia="Calibri" w:hAnsi="Times New Roman" w:cs="Times New Roman"/>
        </w:rPr>
        <w:t xml:space="preserve">genuine and </w:t>
      </w:r>
      <w:r w:rsidR="00004914" w:rsidRPr="00CA1490">
        <w:rPr>
          <w:rFonts w:ascii="Times New Roman" w:eastAsia="Calibri" w:hAnsi="Times New Roman" w:cs="Times New Roman"/>
        </w:rPr>
        <w:t xml:space="preserve">relevant ‘systems error’ or mistake, so that the systems intentionality was vitiated or impaired, in such a way that should operate as an excuse or mitigating factor. </w:t>
      </w:r>
      <w:r w:rsidRPr="00CA1490">
        <w:rPr>
          <w:rFonts w:ascii="Times New Roman" w:eastAsia="Calibri" w:hAnsi="Times New Roman" w:cs="Times New Roman"/>
        </w:rPr>
        <w:t xml:space="preserve">For example, an individual employee may accidentally press a button that deploys a system in circumstances for which it was not designed. Or some components of a system may fail due to external factors, such as a labour strike or electricity shortage. In these cases, the corporation will need to bring evidence to demonstrate how the system failed. But what does not count as a ‘mistake’ is for the system to operate perfectly as designed – and, at least in the Australian context, this is all too </w:t>
      </w:r>
      <w:r w:rsidRPr="00CA1490">
        <w:rPr>
          <w:rFonts w:ascii="Times New Roman" w:eastAsia="Calibri" w:hAnsi="Times New Roman" w:cs="Times New Roman"/>
        </w:rPr>
        <w:lastRenderedPageBreak/>
        <w:t xml:space="preserve">often the </w:t>
      </w:r>
      <w:r w:rsidR="0060184A">
        <w:rPr>
          <w:rFonts w:ascii="Times New Roman" w:eastAsia="Calibri" w:hAnsi="Times New Roman" w:cs="Times New Roman"/>
        </w:rPr>
        <w:t xml:space="preserve">false </w:t>
      </w:r>
      <w:r w:rsidRPr="00CA1490">
        <w:rPr>
          <w:rFonts w:ascii="Times New Roman" w:eastAsia="Calibri" w:hAnsi="Times New Roman" w:cs="Times New Roman"/>
        </w:rPr>
        <w:t>narrative surrounding long-standing systems (in particular, ‘set and forget’ automated systems,</w:t>
      </w:r>
      <w:r w:rsidR="00505377" w:rsidRPr="00CA1490">
        <w:rPr>
          <w:rFonts w:ascii="Times New Roman" w:eastAsia="Calibri" w:hAnsi="Times New Roman" w:cs="Times New Roman"/>
        </w:rPr>
        <w:t xml:space="preserve"> such as that described above,</w:t>
      </w:r>
      <w:r w:rsidRPr="00CA1490">
        <w:rPr>
          <w:rFonts w:ascii="Times New Roman" w:eastAsia="Calibri" w:hAnsi="Times New Roman" w:cs="Times New Roman"/>
        </w:rPr>
        <w:t xml:space="preserve"> but others as well). </w:t>
      </w:r>
      <w:r w:rsidR="00004914" w:rsidRPr="00CA1490">
        <w:rPr>
          <w:rFonts w:ascii="Times New Roman" w:eastAsia="Calibri" w:hAnsi="Times New Roman" w:cs="Times New Roman"/>
        </w:rPr>
        <w:t xml:space="preserve">Nor will it be sufficient to demonstrate that, for example, directors were oblivious to or ‘ignorant of’ the inherent tendency of </w:t>
      </w:r>
      <w:r w:rsidRPr="00CA1490">
        <w:rPr>
          <w:rFonts w:ascii="Times New Roman" w:eastAsia="Calibri" w:hAnsi="Times New Roman" w:cs="Times New Roman"/>
        </w:rPr>
        <w:t>some adopted and deployed corporate</w:t>
      </w:r>
      <w:r w:rsidR="00004914" w:rsidRPr="00CA1490">
        <w:rPr>
          <w:rFonts w:ascii="Times New Roman" w:eastAsia="Calibri" w:hAnsi="Times New Roman" w:cs="Times New Roman"/>
        </w:rPr>
        <w:t xml:space="preserve"> system. As is well-established in the law of unjust enrichment in </w:t>
      </w:r>
      <w:r w:rsidRPr="00CA1490">
        <w:rPr>
          <w:rFonts w:ascii="Times New Roman" w:eastAsia="Calibri" w:hAnsi="Times New Roman" w:cs="Times New Roman"/>
        </w:rPr>
        <w:t xml:space="preserve">both Australia and England, </w:t>
      </w:r>
      <w:r w:rsidR="00004914" w:rsidRPr="00CA1490">
        <w:rPr>
          <w:rFonts w:ascii="Times New Roman" w:eastAsia="Calibri" w:hAnsi="Times New Roman" w:cs="Times New Roman"/>
        </w:rPr>
        <w:t>in order for ignorance to give rise to a mistake, it must have informed a positive but incorrect assumption on w</w:t>
      </w:r>
      <w:r w:rsidRPr="00CA1490">
        <w:rPr>
          <w:rFonts w:ascii="Times New Roman" w:eastAsia="Calibri" w:hAnsi="Times New Roman" w:cs="Times New Roman"/>
        </w:rPr>
        <w:t>hich a decision was based. It is not enough to claim that ‘but for’ being ignorant of some fact or matter, a different course of action would have been adopted. Mere</w:t>
      </w:r>
      <w:r w:rsidR="00004914" w:rsidRPr="00CA1490">
        <w:rPr>
          <w:rFonts w:ascii="Times New Roman" w:eastAsia="Calibri" w:hAnsi="Times New Roman" w:cs="Times New Roman"/>
        </w:rPr>
        <w:t xml:space="preserve"> </w:t>
      </w:r>
      <w:r w:rsidRPr="00CA1490">
        <w:rPr>
          <w:rFonts w:ascii="Times New Roman" w:eastAsia="Calibri" w:hAnsi="Times New Roman" w:cs="Times New Roman"/>
        </w:rPr>
        <w:t>causative ignorance</w:t>
      </w:r>
      <w:r w:rsidR="00004914" w:rsidRPr="00CA1490">
        <w:rPr>
          <w:rFonts w:ascii="Times New Roman" w:eastAsia="Calibri" w:hAnsi="Times New Roman" w:cs="Times New Roman"/>
        </w:rPr>
        <w:t xml:space="preserve"> does not count.</w:t>
      </w:r>
      <w:r w:rsidR="00004914" w:rsidRPr="00CA1490">
        <w:rPr>
          <w:rFonts w:ascii="Times New Roman" w:eastAsia="Calibri" w:hAnsi="Times New Roman" w:cs="Times New Roman"/>
          <w:vertAlign w:val="superscript"/>
        </w:rPr>
        <w:footnoteReference w:id="37"/>
      </w:r>
      <w:r w:rsidR="00505377" w:rsidRPr="00CA1490">
        <w:rPr>
          <w:rFonts w:ascii="Times New Roman" w:eastAsia="Calibri" w:hAnsi="Times New Roman" w:cs="Times New Roman"/>
        </w:rPr>
        <w:t xml:space="preserve"> On the ‘systems intentionality’ approach, we are wholly justified in rejecting directors’ claims that their ignorance can shield the corporation from knowledge of what are, after all, </w:t>
      </w:r>
      <w:r w:rsidR="00505377" w:rsidRPr="00CA1490">
        <w:rPr>
          <w:rFonts w:ascii="Times New Roman" w:eastAsia="Calibri" w:hAnsi="Times New Roman" w:cs="Times New Roman"/>
          <w:i/>
        </w:rPr>
        <w:t>its own embedded practices, or longstanding systems of conduct</w:t>
      </w:r>
      <w:r w:rsidR="00505377" w:rsidRPr="00CA1490">
        <w:rPr>
          <w:rFonts w:ascii="Times New Roman" w:eastAsia="Calibri" w:hAnsi="Times New Roman" w:cs="Times New Roman"/>
        </w:rPr>
        <w:t>, often performed in accordance with a real-life corporate policy of profit over compliance.</w:t>
      </w:r>
    </w:p>
    <w:p w14:paraId="219AA845" w14:textId="54461735" w:rsidR="00086491" w:rsidRDefault="0008649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Moreover, the different states of mind required for </w:t>
      </w:r>
      <w:r w:rsidR="00306AAB" w:rsidRPr="00CA1490">
        <w:rPr>
          <w:rFonts w:ascii="Times New Roman" w:eastAsia="Calibri" w:hAnsi="Times New Roman" w:cs="Times New Roman"/>
        </w:rPr>
        <w:t>specific statutory, legal and equitable</w:t>
      </w:r>
      <w:r w:rsidRPr="00CA1490">
        <w:rPr>
          <w:rFonts w:ascii="Times New Roman" w:eastAsia="Calibri" w:hAnsi="Times New Roman" w:cs="Times New Roman"/>
        </w:rPr>
        <w:t xml:space="preserve"> doctrines to operate are all amenable to this analysis, in quite discrete and practical ways. </w:t>
      </w:r>
      <w:r w:rsidR="00E03E7D" w:rsidRPr="00CA1490">
        <w:rPr>
          <w:rFonts w:ascii="Times New Roman" w:eastAsia="Calibri" w:hAnsi="Times New Roman" w:cs="Times New Roman"/>
        </w:rPr>
        <w:t xml:space="preserve">Analysis of the Australian statutory </w:t>
      </w:r>
      <w:proofErr w:type="spellStart"/>
      <w:r w:rsidR="00E03E7D" w:rsidRPr="00CA1490">
        <w:rPr>
          <w:rFonts w:ascii="Times New Roman" w:eastAsia="Calibri" w:hAnsi="Times New Roman" w:cs="Times New Roman"/>
        </w:rPr>
        <w:t>unconscionability</w:t>
      </w:r>
      <w:proofErr w:type="spellEnd"/>
      <w:r w:rsidR="00E03E7D" w:rsidRPr="00CA1490">
        <w:rPr>
          <w:rFonts w:ascii="Times New Roman" w:eastAsia="Calibri" w:hAnsi="Times New Roman" w:cs="Times New Roman"/>
        </w:rPr>
        <w:t xml:space="preserve"> cases, conducted by Professor Jeannie Paterson and I, reveal</w:t>
      </w:r>
      <w:r w:rsidR="00692901">
        <w:rPr>
          <w:rFonts w:ascii="Times New Roman" w:eastAsia="Calibri" w:hAnsi="Times New Roman" w:cs="Times New Roman"/>
        </w:rPr>
        <w:t>s</w:t>
      </w:r>
      <w:r w:rsidR="00E03E7D" w:rsidRPr="00CA1490">
        <w:rPr>
          <w:rFonts w:ascii="Times New Roman" w:eastAsia="Calibri" w:hAnsi="Times New Roman" w:cs="Times New Roman"/>
        </w:rPr>
        <w:t xml:space="preserve"> the close connections between systems and corporate mental states</w:t>
      </w:r>
      <w:r w:rsidR="006C4F6D">
        <w:rPr>
          <w:rFonts w:ascii="Times New Roman" w:eastAsia="Calibri" w:hAnsi="Times New Roman" w:cs="Times New Roman"/>
        </w:rPr>
        <w:t>.</w:t>
      </w:r>
      <w:r w:rsidR="00AC7C6B">
        <w:rPr>
          <w:rStyle w:val="FootnoteReference"/>
          <w:rFonts w:ascii="Times New Roman" w:eastAsia="Calibri" w:hAnsi="Times New Roman" w:cs="Times New Roman"/>
        </w:rPr>
        <w:footnoteReference w:id="38"/>
      </w:r>
      <w:r w:rsidR="00E03E7D" w:rsidRPr="00CA1490">
        <w:rPr>
          <w:rFonts w:ascii="Times New Roman" w:eastAsia="Calibri" w:hAnsi="Times New Roman" w:cs="Times New Roman"/>
        </w:rPr>
        <w:t xml:space="preserve"> The</w:t>
      </w:r>
      <w:r w:rsidR="006C4F6D">
        <w:rPr>
          <w:rFonts w:ascii="Times New Roman" w:eastAsia="Calibri" w:hAnsi="Times New Roman" w:cs="Times New Roman"/>
        </w:rPr>
        <w:t xml:space="preserve"> analysis</w:t>
      </w:r>
      <w:r w:rsidR="00E03E7D" w:rsidRPr="00CA1490">
        <w:rPr>
          <w:rFonts w:ascii="Times New Roman" w:eastAsia="Calibri" w:hAnsi="Times New Roman" w:cs="Times New Roman"/>
        </w:rPr>
        <w:t xml:space="preserve"> support</w:t>
      </w:r>
      <w:r w:rsidR="006C4F6D">
        <w:rPr>
          <w:rFonts w:ascii="Times New Roman" w:eastAsia="Calibri" w:hAnsi="Times New Roman" w:cs="Times New Roman"/>
        </w:rPr>
        <w:t>s</w:t>
      </w:r>
      <w:r w:rsidR="00E03E7D" w:rsidRPr="00CA1490">
        <w:rPr>
          <w:rFonts w:ascii="Times New Roman" w:eastAsia="Calibri" w:hAnsi="Times New Roman" w:cs="Times New Roman"/>
        </w:rPr>
        <w:t xml:space="preserve"> the view that</w:t>
      </w:r>
      <w:r w:rsidRPr="00CA1490">
        <w:rPr>
          <w:rFonts w:ascii="Times New Roman" w:eastAsia="Calibri" w:hAnsi="Times New Roman" w:cs="Times New Roman"/>
        </w:rPr>
        <w:t xml:space="preserve"> </w:t>
      </w:r>
      <w:r w:rsidR="00E03E7D" w:rsidRPr="00CA1490">
        <w:rPr>
          <w:rFonts w:ascii="Times New Roman" w:eastAsia="Calibri" w:hAnsi="Times New Roman" w:cs="Times New Roman"/>
        </w:rPr>
        <w:t xml:space="preserve">systems of conduct manifest </w:t>
      </w:r>
      <w:r w:rsidR="0060184A">
        <w:rPr>
          <w:rFonts w:ascii="Times New Roman" w:eastAsia="Calibri" w:hAnsi="Times New Roman" w:cs="Times New Roman"/>
        </w:rPr>
        <w:t>‘general’ intention</w:t>
      </w:r>
      <w:r w:rsidR="00E03E7D" w:rsidRPr="00CA1490">
        <w:rPr>
          <w:rFonts w:ascii="Times New Roman" w:eastAsia="Calibri" w:hAnsi="Times New Roman" w:cs="Times New Roman"/>
        </w:rPr>
        <w:t xml:space="preserve"> with respect to that conduct. Where, by contrast, the system is of a nature or patently likely to produce certain results, or the result has happened previously (and so is ‘recurrent’), and no positive or overt steps are taken to avoid that result, the system manifests recklessness. Where, by contrast again, the system is designed to produce a specific harm to specific victims, this may be understood to equate to a ‘specific</w:t>
      </w:r>
      <w:r w:rsidR="0060184A">
        <w:rPr>
          <w:rFonts w:ascii="Times New Roman" w:eastAsia="Calibri" w:hAnsi="Times New Roman" w:cs="Times New Roman"/>
        </w:rPr>
        <w:t>’ intention</w:t>
      </w:r>
      <w:r w:rsidR="00E03E7D" w:rsidRPr="00CA1490">
        <w:rPr>
          <w:rFonts w:ascii="Times New Roman" w:eastAsia="Calibri" w:hAnsi="Times New Roman" w:cs="Times New Roman"/>
        </w:rPr>
        <w:t>, in those cases found to be consistent with a predatory state of mind.</w:t>
      </w:r>
      <w:r w:rsidR="00306AAB" w:rsidRPr="00CA1490">
        <w:rPr>
          <w:rFonts w:ascii="Times New Roman" w:eastAsia="Calibri" w:hAnsi="Times New Roman" w:cs="Times New Roman"/>
        </w:rPr>
        <w:t xml:space="preserve"> </w:t>
      </w:r>
      <w:r w:rsidR="00E03E7D" w:rsidRPr="00CA1490">
        <w:rPr>
          <w:rFonts w:ascii="Times New Roman" w:eastAsia="Calibri" w:hAnsi="Times New Roman" w:cs="Times New Roman"/>
        </w:rPr>
        <w:t>As explained previously, t</w:t>
      </w:r>
      <w:r w:rsidR="00306AAB" w:rsidRPr="00CA1490">
        <w:rPr>
          <w:rFonts w:ascii="Times New Roman" w:eastAsia="Calibri" w:hAnsi="Times New Roman" w:cs="Times New Roman"/>
        </w:rPr>
        <w:t>he knowledge required for the system to operate can be inferred</w:t>
      </w:r>
      <w:r w:rsidR="00E03E7D" w:rsidRPr="00CA1490">
        <w:rPr>
          <w:rFonts w:ascii="Times New Roman" w:eastAsia="Calibri" w:hAnsi="Times New Roman" w:cs="Times New Roman"/>
        </w:rPr>
        <w:t xml:space="preserve"> from the characteristics of the system</w:t>
      </w:r>
      <w:r w:rsidR="00306AAB" w:rsidRPr="00CA1490">
        <w:rPr>
          <w:rFonts w:ascii="Times New Roman" w:eastAsia="Calibri" w:hAnsi="Times New Roman" w:cs="Times New Roman"/>
        </w:rPr>
        <w:t xml:space="preserve">. </w:t>
      </w:r>
      <w:r w:rsidR="00E03E7D" w:rsidRPr="00CA1490">
        <w:rPr>
          <w:rFonts w:ascii="Times New Roman" w:eastAsia="Calibri" w:hAnsi="Times New Roman" w:cs="Times New Roman"/>
        </w:rPr>
        <w:t>I have also analysed the ‘fees for no services’ cases mentioned earlier against statutory prohibitions o</w:t>
      </w:r>
      <w:r w:rsidR="00BC0152">
        <w:rPr>
          <w:rFonts w:ascii="Times New Roman" w:eastAsia="Calibri" w:hAnsi="Times New Roman" w:cs="Times New Roman"/>
        </w:rPr>
        <w:t>f</w:t>
      </w:r>
      <w:r w:rsidR="00E03E7D" w:rsidRPr="00CA1490">
        <w:rPr>
          <w:rFonts w:ascii="Times New Roman" w:eastAsia="Calibri" w:hAnsi="Times New Roman" w:cs="Times New Roman"/>
        </w:rPr>
        <w:t xml:space="preserve"> ‘dishonest conduct’.</w:t>
      </w:r>
      <w:r w:rsidR="00AC7C6B">
        <w:rPr>
          <w:rStyle w:val="FootnoteReference"/>
          <w:rFonts w:ascii="Times New Roman" w:eastAsia="Calibri" w:hAnsi="Times New Roman" w:cs="Times New Roman"/>
        </w:rPr>
        <w:footnoteReference w:id="39"/>
      </w:r>
      <w:r w:rsidR="00E03E7D" w:rsidRPr="00CA1490">
        <w:rPr>
          <w:rFonts w:ascii="Times New Roman" w:eastAsia="Calibri" w:hAnsi="Times New Roman" w:cs="Times New Roman"/>
        </w:rPr>
        <w:t xml:space="preserve"> Here, we may observe that such s</w:t>
      </w:r>
      <w:r w:rsidR="00306AAB" w:rsidRPr="00CA1490">
        <w:rPr>
          <w:rFonts w:ascii="Times New Roman" w:eastAsia="Calibri" w:hAnsi="Times New Roman" w:cs="Times New Roman"/>
        </w:rPr>
        <w:t xml:space="preserve">tandards combine objective characterisations of conduct with mental components. </w:t>
      </w:r>
      <w:r w:rsidR="00E03E7D" w:rsidRPr="00CA1490">
        <w:rPr>
          <w:rFonts w:ascii="Times New Roman" w:eastAsia="Calibri" w:hAnsi="Times New Roman" w:cs="Times New Roman"/>
        </w:rPr>
        <w:t xml:space="preserve">Dishonesty requires courts to assess objectively the quality of the defendant’s conduct </w:t>
      </w:r>
      <w:r w:rsidR="00E03E7D" w:rsidRPr="00CA1490">
        <w:rPr>
          <w:rFonts w:ascii="Times New Roman" w:eastAsia="Calibri" w:hAnsi="Times New Roman" w:cs="Times New Roman"/>
          <w:i/>
        </w:rPr>
        <w:t>in light of the defendant’s</w:t>
      </w:r>
      <w:r w:rsidR="00E03E7D" w:rsidRPr="00CA1490">
        <w:rPr>
          <w:rFonts w:ascii="Times New Roman" w:eastAsia="Calibri" w:hAnsi="Times New Roman" w:cs="Times New Roman"/>
        </w:rPr>
        <w:t xml:space="preserve"> actual intention and knowledge.</w:t>
      </w:r>
      <w:r w:rsidR="00E03E7D" w:rsidRPr="00CA1490">
        <w:rPr>
          <w:rStyle w:val="FootnoteReference"/>
          <w:rFonts w:ascii="Times New Roman" w:eastAsia="Calibri" w:hAnsi="Times New Roman" w:cs="Times New Roman"/>
        </w:rPr>
        <w:footnoteReference w:id="40"/>
      </w:r>
      <w:r w:rsidR="0060184A">
        <w:rPr>
          <w:rFonts w:ascii="Times New Roman" w:eastAsia="Calibri" w:hAnsi="Times New Roman" w:cs="Times New Roman"/>
        </w:rPr>
        <w:t xml:space="preserve"> Both latter elements are discernible on the systems intentionality approach.</w:t>
      </w:r>
    </w:p>
    <w:p w14:paraId="45361970" w14:textId="77777777" w:rsidR="00194112" w:rsidRPr="00CA1490" w:rsidRDefault="00194112" w:rsidP="00C97E19">
      <w:pPr>
        <w:pStyle w:val="Heading3"/>
        <w:spacing w:after="80"/>
        <w:rPr>
          <w:rFonts w:eastAsia="Calibri"/>
        </w:rPr>
      </w:pPr>
      <w:r>
        <w:rPr>
          <w:rFonts w:eastAsia="Calibri"/>
        </w:rPr>
        <w:t>(</w:t>
      </w:r>
      <w:proofErr w:type="gramStart"/>
      <w:r>
        <w:rPr>
          <w:rFonts w:eastAsia="Calibri"/>
        </w:rPr>
        <w:t>e</w:t>
      </w:r>
      <w:proofErr w:type="gramEnd"/>
      <w:r>
        <w:rPr>
          <w:rFonts w:eastAsia="Calibri"/>
        </w:rPr>
        <w:t>)</w:t>
      </w:r>
      <w:r>
        <w:rPr>
          <w:rFonts w:eastAsia="Calibri"/>
        </w:rPr>
        <w:tab/>
        <w:t>Is strict liability preferable?</w:t>
      </w:r>
    </w:p>
    <w:p w14:paraId="477AA445" w14:textId="1FF53561" w:rsidR="00F26766" w:rsidRDefault="00E50A35" w:rsidP="00E50A35">
      <w:pPr>
        <w:spacing w:before="120" w:after="120" w:line="240" w:lineRule="auto"/>
        <w:jc w:val="both"/>
        <w:rPr>
          <w:rFonts w:ascii="Times New Roman" w:eastAsia="Calibri" w:hAnsi="Times New Roman" w:cs="Times New Roman"/>
          <w:lang w:val="en-US"/>
        </w:rPr>
      </w:pPr>
      <w:r w:rsidRPr="00CA1490">
        <w:rPr>
          <w:rFonts w:ascii="Times New Roman" w:eastAsia="Calibri" w:hAnsi="Times New Roman" w:cs="Times New Roman"/>
        </w:rPr>
        <w:t>Here I pause to note that the difficulties surrounding traditional approaches to</w:t>
      </w:r>
      <w:r w:rsidR="0060184A">
        <w:rPr>
          <w:rFonts w:ascii="Times New Roman" w:eastAsia="Calibri" w:hAnsi="Times New Roman" w:cs="Times New Roman"/>
        </w:rPr>
        <w:t xml:space="preserve"> corporate attribution</w:t>
      </w:r>
      <w:r w:rsidRPr="00CA1490">
        <w:rPr>
          <w:rFonts w:ascii="Times New Roman" w:eastAsia="Calibri" w:hAnsi="Times New Roman" w:cs="Times New Roman"/>
        </w:rPr>
        <w:t xml:space="preserve"> might make it desirable to shift drafting and liability strategies to focus on the objective quality of the conduct of corporations, as opposed to </w:t>
      </w:r>
      <w:r w:rsidR="003B0BE6">
        <w:rPr>
          <w:rFonts w:ascii="Times New Roman" w:eastAsia="Calibri" w:hAnsi="Times New Roman" w:cs="Times New Roman"/>
        </w:rPr>
        <w:t>corporate</w:t>
      </w:r>
      <w:r w:rsidR="003B0BE6" w:rsidRPr="00CA1490">
        <w:rPr>
          <w:rFonts w:ascii="Times New Roman" w:eastAsia="Calibri" w:hAnsi="Times New Roman" w:cs="Times New Roman"/>
        </w:rPr>
        <w:t xml:space="preserve"> </w:t>
      </w:r>
      <w:r w:rsidRPr="00CA1490">
        <w:rPr>
          <w:rFonts w:ascii="Times New Roman" w:eastAsia="Calibri" w:hAnsi="Times New Roman" w:cs="Times New Roman"/>
        </w:rPr>
        <w:t xml:space="preserve">state of mind. </w:t>
      </w:r>
      <w:r w:rsidR="0060184A">
        <w:rPr>
          <w:rFonts w:ascii="Times New Roman" w:eastAsia="Calibri" w:hAnsi="Times New Roman" w:cs="Times New Roman"/>
        </w:rPr>
        <w:t>This would promote a</w:t>
      </w:r>
      <w:r w:rsidRPr="00CA1490">
        <w:rPr>
          <w:rFonts w:ascii="Times New Roman" w:eastAsia="Calibri" w:hAnsi="Times New Roman" w:cs="Times New Roman"/>
        </w:rPr>
        <w:t xml:space="preserve"> strict liability appr</w:t>
      </w:r>
      <w:r w:rsidR="0060184A">
        <w:rPr>
          <w:rFonts w:ascii="Times New Roman" w:eastAsia="Calibri" w:hAnsi="Times New Roman" w:cs="Times New Roman"/>
        </w:rPr>
        <w:t>oach whereby the key criterion for liability is that conduct has transgressed some identified legal, equitable or statutory norm</w:t>
      </w:r>
      <w:r w:rsidRPr="00CA1490">
        <w:rPr>
          <w:rFonts w:ascii="Times New Roman" w:eastAsia="Calibri" w:hAnsi="Times New Roman" w:cs="Times New Roman"/>
        </w:rPr>
        <w:t>. This may be a particularly cogent strategy for regulating corporations where the law’s focus is on contravention of some community norm or standard of behaviour, like misleading conduct or, potentially, dishonesty or unconscionable conduct. On a wholly objective approach, it might be possible to avoid the state of mind enquiry, at least at the liability stage.</w:t>
      </w:r>
      <w:r w:rsidR="00A85449" w:rsidRPr="00CA1490">
        <w:rPr>
          <w:rFonts w:ascii="Times New Roman" w:eastAsia="Calibri" w:hAnsi="Times New Roman" w:cs="Times New Roman"/>
        </w:rPr>
        <w:t xml:space="preserve"> </w:t>
      </w:r>
      <w:r w:rsidRPr="00CA1490">
        <w:rPr>
          <w:rFonts w:ascii="Times New Roman" w:eastAsia="Calibri" w:hAnsi="Times New Roman" w:cs="Times New Roman"/>
        </w:rPr>
        <w:t xml:space="preserve">However, our experience in Australia has been that considerations of defendant culpability inevitably re-enter the frame of inquiry at remedial </w:t>
      </w:r>
      <w:r w:rsidR="00A85449" w:rsidRPr="00CA1490">
        <w:rPr>
          <w:rFonts w:ascii="Times New Roman" w:eastAsia="Calibri" w:hAnsi="Times New Roman" w:cs="Times New Roman"/>
        </w:rPr>
        <w:t xml:space="preserve">(for example, remoteness and apportionment) </w:t>
      </w:r>
      <w:r w:rsidRPr="00CA1490">
        <w:rPr>
          <w:rFonts w:ascii="Times New Roman" w:eastAsia="Calibri" w:hAnsi="Times New Roman" w:cs="Times New Roman"/>
        </w:rPr>
        <w:t xml:space="preserve">and penalty stages. </w:t>
      </w:r>
      <w:r w:rsidR="00A85449" w:rsidRPr="00CA1490">
        <w:rPr>
          <w:rFonts w:ascii="Times New Roman" w:eastAsia="Calibri" w:hAnsi="Times New Roman" w:cs="Times New Roman"/>
          <w:lang w:val="en-US"/>
        </w:rPr>
        <w:t xml:space="preserve">Australia has, for example, a very well-developed civil penalties jurisdiction, in which courts commonly look for indicia </w:t>
      </w:r>
      <w:r w:rsidR="00A85449" w:rsidRPr="00CA1490">
        <w:rPr>
          <w:rFonts w:ascii="Times New Roman" w:eastAsia="Calibri" w:hAnsi="Times New Roman" w:cs="Times New Roman"/>
          <w:lang w:val="en-US"/>
        </w:rPr>
        <w:lastRenderedPageBreak/>
        <w:t>of the defendant’s blameworthiness through (amongst other factors) state of mind criteria, such as the defendant’s knowledge, intention, regret or contrition.</w:t>
      </w:r>
      <w:r w:rsidR="00A85449" w:rsidRPr="00CA1490">
        <w:rPr>
          <w:rStyle w:val="FootnoteReference"/>
          <w:rFonts w:ascii="Times New Roman" w:eastAsia="Calibri" w:hAnsi="Times New Roman" w:cs="Times New Roman"/>
          <w:lang w:val="en-US"/>
        </w:rPr>
        <w:footnoteReference w:id="41"/>
      </w:r>
      <w:r w:rsidR="00A85449" w:rsidRPr="00CA1490">
        <w:rPr>
          <w:rFonts w:ascii="Times New Roman" w:eastAsia="Calibri" w:hAnsi="Times New Roman" w:cs="Times New Roman"/>
          <w:lang w:val="en-US"/>
        </w:rPr>
        <w:t xml:space="preserve"> </w:t>
      </w:r>
    </w:p>
    <w:p w14:paraId="46FCC8F4" w14:textId="1DFB7E5E" w:rsidR="00E50A35" w:rsidRDefault="00E50A35" w:rsidP="00E50A35">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In any event, a wholly objective strategy is not supported on the authorities for core legal norms such as dishonesty and </w:t>
      </w:r>
      <w:proofErr w:type="spellStart"/>
      <w:r w:rsidRPr="00CA1490">
        <w:rPr>
          <w:rFonts w:ascii="Times New Roman" w:eastAsia="Calibri" w:hAnsi="Times New Roman" w:cs="Times New Roman"/>
        </w:rPr>
        <w:t>unconscionability</w:t>
      </w:r>
      <w:proofErr w:type="spellEnd"/>
      <w:r w:rsidRPr="00CA1490">
        <w:rPr>
          <w:rFonts w:ascii="Times New Roman" w:eastAsia="Calibri" w:hAnsi="Times New Roman" w:cs="Times New Roman"/>
        </w:rPr>
        <w:t>.</w:t>
      </w:r>
      <w:r w:rsidRPr="00CA1490">
        <w:rPr>
          <w:rStyle w:val="FootnoteReference"/>
          <w:rFonts w:ascii="Times New Roman" w:eastAsia="Calibri" w:hAnsi="Times New Roman" w:cs="Times New Roman"/>
        </w:rPr>
        <w:footnoteReference w:id="42"/>
      </w:r>
      <w:r w:rsidRPr="00CA1490">
        <w:rPr>
          <w:rStyle w:val="FootnoteReference"/>
          <w:rFonts w:ascii="Times New Roman" w:eastAsia="Calibri" w:hAnsi="Times New Roman" w:cs="Times New Roman"/>
        </w:rPr>
        <w:t xml:space="preserve"> </w:t>
      </w:r>
      <w:r w:rsidR="00A85449" w:rsidRPr="00CA1490">
        <w:rPr>
          <w:rFonts w:ascii="Times New Roman" w:eastAsia="Calibri" w:hAnsi="Times New Roman" w:cs="Times New Roman"/>
        </w:rPr>
        <w:t xml:space="preserve">Removing state of mind considerations would either involve large-scale reforms or the separate treatment of corporate from natural defendants. </w:t>
      </w:r>
      <w:r w:rsidRPr="00CA1490">
        <w:rPr>
          <w:rFonts w:ascii="Times New Roman" w:eastAsia="Calibri" w:hAnsi="Times New Roman" w:cs="Times New Roman"/>
        </w:rPr>
        <w:t>Again, the point is that the ‘systems intentionality’ model allows us to address the specific mental states and standards that already pervade the law, without requiring huge amendments or departure from existing doctrinal requirements.</w:t>
      </w:r>
    </w:p>
    <w:p w14:paraId="6AB602F8" w14:textId="77777777" w:rsidR="00194112" w:rsidRPr="0060184A" w:rsidRDefault="00194112" w:rsidP="00194112">
      <w:pPr>
        <w:pStyle w:val="Heading2"/>
        <w:numPr>
          <w:ilvl w:val="0"/>
          <w:numId w:val="4"/>
        </w:numPr>
        <w:rPr>
          <w:rFonts w:eastAsia="Calibri"/>
          <w:lang w:val="en-US"/>
        </w:rPr>
      </w:pPr>
      <w:r>
        <w:rPr>
          <w:rFonts w:eastAsia="Calibri"/>
          <w:lang w:val="en-US"/>
        </w:rPr>
        <w:t>Application of ‘systems intentionality’ to DP scenarios</w:t>
      </w:r>
    </w:p>
    <w:p w14:paraId="639CC520" w14:textId="390B6CAB" w:rsidR="00A85449" w:rsidRDefault="00A85449" w:rsidP="00E50A35">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It is now possible and appropriate to turn to consider how the model would shed light on the scenarios contained in the Law Commission discussion paper. The </w:t>
      </w:r>
      <w:r w:rsidR="00B66A41">
        <w:rPr>
          <w:rFonts w:ascii="Times New Roman" w:eastAsia="Calibri" w:hAnsi="Times New Roman" w:cs="Times New Roman"/>
        </w:rPr>
        <w:t xml:space="preserve">following </w:t>
      </w:r>
      <w:r w:rsidRPr="00CA1490">
        <w:rPr>
          <w:rFonts w:ascii="Times New Roman" w:eastAsia="Calibri" w:hAnsi="Times New Roman" w:cs="Times New Roman"/>
        </w:rPr>
        <w:t xml:space="preserve">comments are necessarily brief and indicative, given the modest level of detail contained in those examples. </w:t>
      </w:r>
      <w:r w:rsidR="00B47FBF">
        <w:rPr>
          <w:rFonts w:ascii="Times New Roman" w:eastAsia="Calibri" w:hAnsi="Times New Roman" w:cs="Times New Roman"/>
        </w:rPr>
        <w:t xml:space="preserve">The aim is not to provide definitive answers with respect to each hypothetical, but to articulate the lines of inquiry that would be suggested by application of the analysis. </w:t>
      </w:r>
      <w:r w:rsidR="00B47FBF">
        <w:rPr>
          <w:rFonts w:ascii="Times New Roman" w:eastAsia="Calibri" w:hAnsi="Times New Roman" w:cs="Times New Roman"/>
        </w:rPr>
        <w:t>In this way</w:t>
      </w:r>
      <w:r w:rsidRPr="00CA1490">
        <w:rPr>
          <w:rFonts w:ascii="Times New Roman" w:eastAsia="Calibri" w:hAnsi="Times New Roman" w:cs="Times New Roman"/>
        </w:rPr>
        <w:t>, it is hoped that the analysis will demonstrate the utility and practicality of the model, particularly in comparison to the Identification Theory but also compared to other models the subject of the Commission’s investigations.</w:t>
      </w:r>
      <w:r w:rsidR="00084778" w:rsidRPr="00CA1490">
        <w:rPr>
          <w:rFonts w:ascii="Times New Roman" w:eastAsia="Calibri" w:hAnsi="Times New Roman" w:cs="Times New Roman"/>
        </w:rPr>
        <w:t xml:space="preserve"> In the following, I adopt the headline numbering used for each scenario in the Discussion paper.</w:t>
      </w:r>
    </w:p>
    <w:p w14:paraId="7ED7D607" w14:textId="77777777" w:rsidR="00A85449" w:rsidRPr="003B0BE6" w:rsidRDefault="00084778" w:rsidP="00084778">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Action 4 Employment, 2015</w:t>
      </w:r>
    </w:p>
    <w:p w14:paraId="393ABCBC" w14:textId="2E738F6A" w:rsidR="001878A0" w:rsidRPr="00CA1490" w:rsidRDefault="00084778" w:rsidP="00084778">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This is an example of where the focus of the prosecution appear</w:t>
      </w:r>
      <w:r w:rsidR="00692901">
        <w:rPr>
          <w:rFonts w:ascii="Times New Roman" w:eastAsia="Calibri" w:hAnsi="Times New Roman" w:cs="Times New Roman"/>
        </w:rPr>
        <w:t>s</w:t>
      </w:r>
      <w:r w:rsidRPr="00CA1490">
        <w:rPr>
          <w:rFonts w:ascii="Times New Roman" w:eastAsia="Calibri" w:hAnsi="Times New Roman" w:cs="Times New Roman"/>
        </w:rPr>
        <w:t xml:space="preserve"> to have been on individual employees, but the description suggests the possibility of </w:t>
      </w:r>
      <w:r w:rsidR="00DF34AB" w:rsidRPr="00CA1490">
        <w:rPr>
          <w:rFonts w:ascii="Times New Roman" w:eastAsia="Calibri" w:hAnsi="Times New Roman" w:cs="Times New Roman"/>
        </w:rPr>
        <w:t>a wider and</w:t>
      </w:r>
      <w:r w:rsidRPr="00CA1490">
        <w:rPr>
          <w:rFonts w:ascii="Times New Roman" w:eastAsia="Calibri" w:hAnsi="Times New Roman" w:cs="Times New Roman"/>
        </w:rPr>
        <w:t xml:space="preserve"> entrenched </w:t>
      </w:r>
      <w:r w:rsidRPr="007042F0">
        <w:rPr>
          <w:rFonts w:ascii="Times New Roman" w:eastAsia="Calibri" w:hAnsi="Times New Roman" w:cs="Times New Roman"/>
          <w:i/>
        </w:rPr>
        <w:t>practice</w:t>
      </w:r>
      <w:r w:rsidR="00DF34AB" w:rsidRPr="00CA1490">
        <w:rPr>
          <w:rFonts w:ascii="Times New Roman" w:eastAsia="Calibri" w:hAnsi="Times New Roman" w:cs="Times New Roman"/>
        </w:rPr>
        <w:t xml:space="preserve"> reflecting </w:t>
      </w:r>
      <w:r w:rsidR="001878A0" w:rsidRPr="00CA1490">
        <w:rPr>
          <w:rFonts w:ascii="Times New Roman" w:eastAsia="Calibri" w:hAnsi="Times New Roman" w:cs="Times New Roman"/>
        </w:rPr>
        <w:t xml:space="preserve">potentially a high degree of </w:t>
      </w:r>
      <w:r w:rsidR="00DF34AB" w:rsidRPr="00CA1490">
        <w:rPr>
          <w:rFonts w:ascii="Times New Roman" w:eastAsia="Calibri" w:hAnsi="Times New Roman" w:cs="Times New Roman"/>
        </w:rPr>
        <w:t>corporate blameworthiness</w:t>
      </w:r>
      <w:r w:rsidRPr="00CA1490">
        <w:rPr>
          <w:rFonts w:ascii="Times New Roman" w:eastAsia="Calibri" w:hAnsi="Times New Roman" w:cs="Times New Roman"/>
        </w:rPr>
        <w:t xml:space="preserve">. The Chief Executive’s statement as to </w:t>
      </w:r>
      <w:r w:rsidR="001878A0" w:rsidRPr="00CA1490">
        <w:rPr>
          <w:rFonts w:ascii="Times New Roman" w:eastAsia="Calibri" w:hAnsi="Times New Roman" w:cs="Times New Roman"/>
        </w:rPr>
        <w:t>the company’s</w:t>
      </w:r>
      <w:r w:rsidRPr="00CA1490">
        <w:rPr>
          <w:rFonts w:ascii="Times New Roman" w:eastAsia="Calibri" w:hAnsi="Times New Roman" w:cs="Times New Roman"/>
        </w:rPr>
        <w:t xml:space="preserve"> ‘zero-tolerance’ policy towards fraud, and no doubt </w:t>
      </w:r>
      <w:r w:rsidR="001878A0" w:rsidRPr="00CA1490">
        <w:rPr>
          <w:rFonts w:ascii="Times New Roman" w:eastAsia="Calibri" w:hAnsi="Times New Roman" w:cs="Times New Roman"/>
        </w:rPr>
        <w:t xml:space="preserve">his </w:t>
      </w:r>
      <w:r w:rsidRPr="00CA1490">
        <w:rPr>
          <w:rFonts w:ascii="Times New Roman" w:eastAsia="Calibri" w:hAnsi="Times New Roman" w:cs="Times New Roman"/>
        </w:rPr>
        <w:t>personal ignorance of the pract</w:t>
      </w:r>
      <w:r w:rsidR="00DF34AB" w:rsidRPr="00CA1490">
        <w:rPr>
          <w:rFonts w:ascii="Times New Roman" w:eastAsia="Calibri" w:hAnsi="Times New Roman" w:cs="Times New Roman"/>
        </w:rPr>
        <w:t xml:space="preserve">ice, would not be conclusive on this question </w:t>
      </w:r>
      <w:r w:rsidRPr="00CA1490">
        <w:rPr>
          <w:rFonts w:ascii="Times New Roman" w:eastAsia="Calibri" w:hAnsi="Times New Roman" w:cs="Times New Roman"/>
        </w:rPr>
        <w:t xml:space="preserve">on </w:t>
      </w:r>
      <w:r w:rsidR="00B66A41">
        <w:rPr>
          <w:rFonts w:ascii="Times New Roman" w:eastAsia="Calibri" w:hAnsi="Times New Roman" w:cs="Times New Roman"/>
        </w:rPr>
        <w:t>the</w:t>
      </w:r>
      <w:r w:rsidRPr="00CA1490">
        <w:rPr>
          <w:rFonts w:ascii="Times New Roman" w:eastAsia="Calibri" w:hAnsi="Times New Roman" w:cs="Times New Roman"/>
        </w:rPr>
        <w:t xml:space="preserve"> ‘systems intentionality’</w:t>
      </w:r>
      <w:r w:rsidR="00B66A41">
        <w:rPr>
          <w:rFonts w:ascii="Times New Roman" w:eastAsia="Calibri" w:hAnsi="Times New Roman" w:cs="Times New Roman"/>
        </w:rPr>
        <w:t xml:space="preserve"> approach</w:t>
      </w:r>
      <w:r w:rsidRPr="00CA1490">
        <w:rPr>
          <w:rFonts w:ascii="Times New Roman" w:eastAsia="Calibri" w:hAnsi="Times New Roman" w:cs="Times New Roman"/>
        </w:rPr>
        <w:t xml:space="preserve">. </w:t>
      </w:r>
      <w:r w:rsidR="007042F0">
        <w:rPr>
          <w:rFonts w:ascii="Times New Roman" w:eastAsia="Calibri" w:hAnsi="Times New Roman" w:cs="Times New Roman"/>
        </w:rPr>
        <w:t>As explained earlier, a</w:t>
      </w:r>
      <w:r w:rsidRPr="00CA1490">
        <w:rPr>
          <w:rFonts w:ascii="Times New Roman" w:eastAsia="Calibri" w:hAnsi="Times New Roman" w:cs="Times New Roman"/>
        </w:rPr>
        <w:t xml:space="preserve"> </w:t>
      </w:r>
      <w:r w:rsidRPr="007042F0">
        <w:rPr>
          <w:rFonts w:ascii="Times New Roman" w:eastAsia="Calibri" w:hAnsi="Times New Roman" w:cs="Times New Roman"/>
          <w:i/>
        </w:rPr>
        <w:t>formal</w:t>
      </w:r>
      <w:r w:rsidRPr="00CA1490">
        <w:rPr>
          <w:rFonts w:ascii="Times New Roman" w:eastAsia="Calibri" w:hAnsi="Times New Roman" w:cs="Times New Roman"/>
        </w:rPr>
        <w:t xml:space="preserve"> </w:t>
      </w:r>
      <w:r w:rsidRPr="007042F0">
        <w:rPr>
          <w:rFonts w:ascii="Times New Roman" w:eastAsia="Calibri" w:hAnsi="Times New Roman" w:cs="Times New Roman"/>
          <w:i/>
        </w:rPr>
        <w:t>policy</w:t>
      </w:r>
      <w:r w:rsidRPr="00CA1490">
        <w:rPr>
          <w:rFonts w:ascii="Times New Roman" w:eastAsia="Calibri" w:hAnsi="Times New Roman" w:cs="Times New Roman"/>
        </w:rPr>
        <w:t xml:space="preserve"> </w:t>
      </w:r>
      <w:r w:rsidR="007042F0">
        <w:rPr>
          <w:rFonts w:ascii="Times New Roman" w:eastAsia="Calibri" w:hAnsi="Times New Roman" w:cs="Times New Roman"/>
        </w:rPr>
        <w:t xml:space="preserve">(expressing the corporate beliefs, values and overall mindset) </w:t>
      </w:r>
      <w:r w:rsidRPr="00CA1490">
        <w:rPr>
          <w:rFonts w:ascii="Times New Roman" w:eastAsia="Calibri" w:hAnsi="Times New Roman" w:cs="Times New Roman"/>
        </w:rPr>
        <w:t xml:space="preserve">may </w:t>
      </w:r>
      <w:r w:rsidR="00B66A41">
        <w:rPr>
          <w:rFonts w:ascii="Times New Roman" w:eastAsia="Calibri" w:hAnsi="Times New Roman" w:cs="Times New Roman"/>
        </w:rPr>
        <w:t>comprise</w:t>
      </w:r>
      <w:r w:rsidR="00DF34AB" w:rsidRPr="00CA1490">
        <w:rPr>
          <w:rFonts w:ascii="Times New Roman" w:eastAsia="Calibri" w:hAnsi="Times New Roman" w:cs="Times New Roman"/>
        </w:rPr>
        <w:t xml:space="preserve"> empty</w:t>
      </w:r>
      <w:r w:rsidR="001878A0" w:rsidRPr="00CA1490">
        <w:rPr>
          <w:rFonts w:ascii="Times New Roman" w:eastAsia="Calibri" w:hAnsi="Times New Roman" w:cs="Times New Roman"/>
        </w:rPr>
        <w:t xml:space="preserve"> words</w:t>
      </w:r>
      <w:r w:rsidR="00DF34AB" w:rsidRPr="00CA1490">
        <w:rPr>
          <w:rFonts w:ascii="Times New Roman" w:eastAsia="Calibri" w:hAnsi="Times New Roman" w:cs="Times New Roman"/>
        </w:rPr>
        <w:t xml:space="preserve">, and simply </w:t>
      </w:r>
      <w:r w:rsidRPr="00CA1490">
        <w:rPr>
          <w:rFonts w:ascii="Times New Roman" w:eastAsia="Calibri" w:hAnsi="Times New Roman" w:cs="Times New Roman"/>
        </w:rPr>
        <w:t xml:space="preserve">fail to reflect the reality of </w:t>
      </w:r>
      <w:r w:rsidR="001878A0" w:rsidRPr="00CA1490">
        <w:rPr>
          <w:rFonts w:ascii="Times New Roman" w:eastAsia="Calibri" w:hAnsi="Times New Roman" w:cs="Times New Roman"/>
        </w:rPr>
        <w:t>instantiated</w:t>
      </w:r>
      <w:r w:rsidR="00DF34AB" w:rsidRPr="00CA1490">
        <w:rPr>
          <w:rFonts w:ascii="Times New Roman" w:eastAsia="Calibri" w:hAnsi="Times New Roman" w:cs="Times New Roman"/>
        </w:rPr>
        <w:t xml:space="preserve"> corporate </w:t>
      </w:r>
      <w:r w:rsidR="00DF34AB" w:rsidRPr="007042F0">
        <w:rPr>
          <w:rFonts w:ascii="Times New Roman" w:eastAsia="Calibri" w:hAnsi="Times New Roman" w:cs="Times New Roman"/>
          <w:i/>
        </w:rPr>
        <w:t>system</w:t>
      </w:r>
      <w:r w:rsidR="001878A0" w:rsidRPr="007042F0">
        <w:rPr>
          <w:rFonts w:ascii="Times New Roman" w:eastAsia="Calibri" w:hAnsi="Times New Roman" w:cs="Times New Roman"/>
          <w:i/>
        </w:rPr>
        <w:t>s</w:t>
      </w:r>
      <w:r w:rsidR="00DF34AB" w:rsidRPr="007042F0">
        <w:rPr>
          <w:rFonts w:ascii="Times New Roman" w:eastAsia="Calibri" w:hAnsi="Times New Roman" w:cs="Times New Roman"/>
          <w:i/>
        </w:rPr>
        <w:t xml:space="preserve"> of conduct</w:t>
      </w:r>
      <w:r w:rsidR="00DF34AB" w:rsidRPr="00CA1490">
        <w:rPr>
          <w:rFonts w:ascii="Times New Roman" w:eastAsia="Calibri" w:hAnsi="Times New Roman" w:cs="Times New Roman"/>
        </w:rPr>
        <w:t xml:space="preserve"> that </w:t>
      </w:r>
      <w:r w:rsidR="001878A0" w:rsidRPr="00CA1490">
        <w:rPr>
          <w:rFonts w:ascii="Times New Roman" w:eastAsia="Calibri" w:hAnsi="Times New Roman" w:cs="Times New Roman"/>
        </w:rPr>
        <w:t xml:space="preserve">are </w:t>
      </w:r>
      <w:r w:rsidR="007042F0">
        <w:rPr>
          <w:rFonts w:ascii="Times New Roman" w:eastAsia="Calibri" w:hAnsi="Times New Roman" w:cs="Times New Roman"/>
        </w:rPr>
        <w:t xml:space="preserve">(rather) </w:t>
      </w:r>
      <w:r w:rsidR="001878A0" w:rsidRPr="00CA1490">
        <w:rPr>
          <w:rFonts w:ascii="Times New Roman" w:eastAsia="Calibri" w:hAnsi="Times New Roman" w:cs="Times New Roman"/>
        </w:rPr>
        <w:t xml:space="preserve">consistent with </w:t>
      </w:r>
      <w:r w:rsidR="007042F0">
        <w:rPr>
          <w:rFonts w:ascii="Times New Roman" w:eastAsia="Calibri" w:hAnsi="Times New Roman" w:cs="Times New Roman"/>
        </w:rPr>
        <w:t xml:space="preserve">and manifest </w:t>
      </w:r>
      <w:r w:rsidR="001878A0" w:rsidRPr="00CA1490">
        <w:rPr>
          <w:rFonts w:ascii="Times New Roman" w:eastAsia="Calibri" w:hAnsi="Times New Roman" w:cs="Times New Roman"/>
        </w:rPr>
        <w:t xml:space="preserve">a higher-level </w:t>
      </w:r>
      <w:r w:rsidR="007042F0" w:rsidRPr="007042F0">
        <w:rPr>
          <w:rFonts w:ascii="Times New Roman" w:eastAsia="Calibri" w:hAnsi="Times New Roman" w:cs="Times New Roman"/>
          <w:i/>
        </w:rPr>
        <w:t xml:space="preserve">de facto </w:t>
      </w:r>
      <w:r w:rsidR="001878A0" w:rsidRPr="007042F0">
        <w:rPr>
          <w:rFonts w:ascii="Times New Roman" w:eastAsia="Calibri" w:hAnsi="Times New Roman" w:cs="Times New Roman"/>
          <w:i/>
        </w:rPr>
        <w:t>policy</w:t>
      </w:r>
      <w:r w:rsidR="001878A0" w:rsidRPr="00CA1490">
        <w:rPr>
          <w:rFonts w:ascii="Times New Roman" w:eastAsia="Calibri" w:hAnsi="Times New Roman" w:cs="Times New Roman"/>
        </w:rPr>
        <w:t xml:space="preserve"> that </w:t>
      </w:r>
      <w:r w:rsidR="00DF34AB" w:rsidRPr="00CA1490">
        <w:rPr>
          <w:rFonts w:ascii="Times New Roman" w:eastAsia="Calibri" w:hAnsi="Times New Roman" w:cs="Times New Roman"/>
        </w:rPr>
        <w:t xml:space="preserve">prioritises profit over honesty and compliance. </w:t>
      </w:r>
      <w:r w:rsidR="007042F0">
        <w:rPr>
          <w:rFonts w:ascii="Times New Roman" w:eastAsia="Calibri" w:hAnsi="Times New Roman" w:cs="Times New Roman"/>
        </w:rPr>
        <w:t xml:space="preserve">Here, </w:t>
      </w:r>
      <w:r w:rsidR="001878A0" w:rsidRPr="00CA1490">
        <w:rPr>
          <w:rFonts w:ascii="Times New Roman" w:eastAsia="Calibri" w:hAnsi="Times New Roman" w:cs="Times New Roman"/>
        </w:rPr>
        <w:t xml:space="preserve">I should </w:t>
      </w:r>
      <w:r w:rsidR="007042F0">
        <w:rPr>
          <w:rFonts w:ascii="Times New Roman" w:eastAsia="Calibri" w:hAnsi="Times New Roman" w:cs="Times New Roman"/>
        </w:rPr>
        <w:t xml:space="preserve">also </w:t>
      </w:r>
      <w:r w:rsidR="001878A0" w:rsidRPr="00CA1490">
        <w:rPr>
          <w:rFonts w:ascii="Times New Roman" w:eastAsia="Calibri" w:hAnsi="Times New Roman" w:cs="Times New Roman"/>
        </w:rPr>
        <w:t>note that the fact that the system is not necessar</w:t>
      </w:r>
      <w:r w:rsidR="00BC0152">
        <w:rPr>
          <w:rFonts w:ascii="Times New Roman" w:eastAsia="Calibri" w:hAnsi="Times New Roman" w:cs="Times New Roman"/>
        </w:rPr>
        <w:t>ily</w:t>
      </w:r>
      <w:r w:rsidR="001878A0" w:rsidRPr="00CA1490">
        <w:rPr>
          <w:rFonts w:ascii="Times New Roman" w:eastAsia="Calibri" w:hAnsi="Times New Roman" w:cs="Times New Roman"/>
        </w:rPr>
        <w:t xml:space="preserve"> adopted across a company, but is restricted to one section or portion of the firm, does not necessarily rebut corporate culpability otherwise manifested through the system. A corporation, like a natural person, may be </w:t>
      </w:r>
      <w:r w:rsidR="007042F0">
        <w:rPr>
          <w:rFonts w:ascii="Times New Roman" w:eastAsia="Calibri" w:hAnsi="Times New Roman" w:cs="Times New Roman"/>
        </w:rPr>
        <w:t xml:space="preserve">(for example) </w:t>
      </w:r>
      <w:r w:rsidR="001878A0" w:rsidRPr="00CA1490">
        <w:rPr>
          <w:rFonts w:ascii="Times New Roman" w:eastAsia="Calibri" w:hAnsi="Times New Roman" w:cs="Times New Roman"/>
        </w:rPr>
        <w:t xml:space="preserve">honest with respect to some aspects of its operations and dishonest with respect to others. Where it is acting dishonestly, it cannot thereby avoid liability by pointing to other areas where it is compliant. </w:t>
      </w:r>
    </w:p>
    <w:p w14:paraId="1D674B3F" w14:textId="5E86D996" w:rsidR="00975E97" w:rsidRDefault="001878A0" w:rsidP="00084778">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It seems </w:t>
      </w:r>
      <w:r w:rsidR="007042F0">
        <w:rPr>
          <w:rFonts w:ascii="Times New Roman" w:eastAsia="Calibri" w:hAnsi="Times New Roman" w:cs="Times New Roman"/>
        </w:rPr>
        <w:t xml:space="preserve">from the given facts </w:t>
      </w:r>
      <w:r w:rsidRPr="00CA1490">
        <w:rPr>
          <w:rFonts w:ascii="Times New Roman" w:eastAsia="Calibri" w:hAnsi="Times New Roman" w:cs="Times New Roman"/>
        </w:rPr>
        <w:t xml:space="preserve">that it would </w:t>
      </w:r>
      <w:r w:rsidR="00B47FBF">
        <w:rPr>
          <w:rFonts w:ascii="Times New Roman" w:eastAsia="Calibri" w:hAnsi="Times New Roman" w:cs="Times New Roman"/>
        </w:rPr>
        <w:t>be</w:t>
      </w:r>
      <w:r w:rsidRPr="00CA1490">
        <w:rPr>
          <w:rFonts w:ascii="Times New Roman" w:eastAsia="Calibri" w:hAnsi="Times New Roman" w:cs="Times New Roman"/>
        </w:rPr>
        <w:t xml:space="preserve"> open to find a system of misconduct. </w:t>
      </w:r>
      <w:r w:rsidR="00B47FBF">
        <w:rPr>
          <w:rFonts w:ascii="Times New Roman" w:eastAsia="Calibri" w:hAnsi="Times New Roman" w:cs="Times New Roman"/>
        </w:rPr>
        <w:t xml:space="preserve">Certainly, </w:t>
      </w:r>
      <w:r w:rsidR="00B47FBF" w:rsidRPr="00CA1490">
        <w:rPr>
          <w:rFonts w:ascii="Times New Roman" w:eastAsia="Calibri" w:hAnsi="Times New Roman" w:cs="Times New Roman"/>
        </w:rPr>
        <w:t>on the evidence mentioned in the outline</w:t>
      </w:r>
      <w:r w:rsidR="00B47FBF">
        <w:rPr>
          <w:rFonts w:ascii="Times New Roman" w:eastAsia="Calibri" w:hAnsi="Times New Roman" w:cs="Times New Roman"/>
        </w:rPr>
        <w:t xml:space="preserve">, there is enough to warrant investigation as to whether the practices indicate the presence of a system of conduct. </w:t>
      </w:r>
      <w:r w:rsidR="00210C5A">
        <w:rPr>
          <w:rFonts w:ascii="Times New Roman" w:eastAsia="Calibri" w:hAnsi="Times New Roman" w:cs="Times New Roman"/>
        </w:rPr>
        <w:t xml:space="preserve">As explained earlier, ad hoc practices may become embedded so that they evolve into corporate systems of conduct. This is often demonstrated where a practice is ‘taught’ over generations of employees and are acknowledged or </w:t>
      </w:r>
      <w:r w:rsidR="005A7DE1">
        <w:rPr>
          <w:rFonts w:ascii="Times New Roman" w:eastAsia="Calibri" w:hAnsi="Times New Roman" w:cs="Times New Roman"/>
        </w:rPr>
        <w:t>endorsed through incentives an</w:t>
      </w:r>
      <w:r w:rsidR="00975E97">
        <w:rPr>
          <w:rFonts w:ascii="Times New Roman" w:eastAsia="Calibri" w:hAnsi="Times New Roman" w:cs="Times New Roman"/>
        </w:rPr>
        <w:t xml:space="preserve">d de facto rules of recognition. </w:t>
      </w:r>
      <w:r w:rsidR="00DF34AB" w:rsidRPr="00CA1490">
        <w:rPr>
          <w:rFonts w:ascii="Times New Roman" w:eastAsia="Calibri" w:hAnsi="Times New Roman" w:cs="Times New Roman"/>
        </w:rPr>
        <w:t xml:space="preserve">Evidence relevant to the establishment and nature of </w:t>
      </w:r>
      <w:r w:rsidRPr="00CA1490">
        <w:rPr>
          <w:rFonts w:ascii="Times New Roman" w:eastAsia="Calibri" w:hAnsi="Times New Roman" w:cs="Times New Roman"/>
        </w:rPr>
        <w:t>systems such as this</w:t>
      </w:r>
      <w:r w:rsidR="00DF34AB" w:rsidRPr="00CA1490">
        <w:rPr>
          <w:rFonts w:ascii="Times New Roman" w:eastAsia="Calibri" w:hAnsi="Times New Roman" w:cs="Times New Roman"/>
        </w:rPr>
        <w:t xml:space="preserve"> would </w:t>
      </w:r>
      <w:r w:rsidRPr="00CA1490">
        <w:rPr>
          <w:rFonts w:ascii="Times New Roman" w:eastAsia="Calibri" w:hAnsi="Times New Roman" w:cs="Times New Roman"/>
        </w:rPr>
        <w:t xml:space="preserve">generally </w:t>
      </w:r>
      <w:r w:rsidR="00DF34AB" w:rsidRPr="00CA1490">
        <w:rPr>
          <w:rFonts w:ascii="Times New Roman" w:eastAsia="Calibri" w:hAnsi="Times New Roman" w:cs="Times New Roman"/>
        </w:rPr>
        <w:t xml:space="preserve">include evidence of employees </w:t>
      </w:r>
      <w:r w:rsidR="00692901" w:rsidRPr="00CA1490">
        <w:rPr>
          <w:rFonts w:ascii="Times New Roman" w:eastAsia="Calibri" w:hAnsi="Times New Roman" w:cs="Times New Roman"/>
        </w:rPr>
        <w:t>o</w:t>
      </w:r>
      <w:r w:rsidR="00692901">
        <w:rPr>
          <w:rFonts w:ascii="Times New Roman" w:eastAsia="Calibri" w:hAnsi="Times New Roman" w:cs="Times New Roman"/>
        </w:rPr>
        <w:t>f</w:t>
      </w:r>
      <w:r w:rsidR="00692901" w:rsidRPr="00CA1490">
        <w:rPr>
          <w:rFonts w:ascii="Times New Roman" w:eastAsia="Calibri" w:hAnsi="Times New Roman" w:cs="Times New Roman"/>
        </w:rPr>
        <w:t xml:space="preserve"> </w:t>
      </w:r>
      <w:r w:rsidR="00DF34AB" w:rsidRPr="00CA1490">
        <w:rPr>
          <w:rFonts w:ascii="Times New Roman" w:eastAsia="Calibri" w:hAnsi="Times New Roman" w:cs="Times New Roman"/>
        </w:rPr>
        <w:t xml:space="preserve">its nature and how they were ‘trained’ in the </w:t>
      </w:r>
      <w:r w:rsidR="00DE799C" w:rsidRPr="00CA1490">
        <w:rPr>
          <w:rFonts w:ascii="Times New Roman" w:eastAsia="Calibri" w:hAnsi="Times New Roman" w:cs="Times New Roman"/>
        </w:rPr>
        <w:t>practice</w:t>
      </w:r>
      <w:r w:rsidR="00DF34AB" w:rsidRPr="00CA1490">
        <w:rPr>
          <w:rFonts w:ascii="Times New Roman" w:eastAsia="Calibri" w:hAnsi="Times New Roman" w:cs="Times New Roman"/>
        </w:rPr>
        <w:t>, reporting and audit mechanisms related to the practice, evidence of the reported ‘targets’ set for employees</w:t>
      </w:r>
      <w:r w:rsidRPr="00CA1490">
        <w:rPr>
          <w:rFonts w:ascii="Times New Roman" w:eastAsia="Calibri" w:hAnsi="Times New Roman" w:cs="Times New Roman"/>
        </w:rPr>
        <w:t xml:space="preserve"> and whether these had compliance conditions attached</w:t>
      </w:r>
      <w:r w:rsidR="00DF34AB" w:rsidRPr="00CA1490">
        <w:rPr>
          <w:rFonts w:ascii="Times New Roman" w:eastAsia="Calibri" w:hAnsi="Times New Roman" w:cs="Times New Roman"/>
        </w:rPr>
        <w:t>, the financial benefits to the company from the practice, the duration of the practice and corporate responses to the practice</w:t>
      </w:r>
      <w:r w:rsidR="00210C5A">
        <w:rPr>
          <w:rFonts w:ascii="Times New Roman" w:eastAsia="Calibri" w:hAnsi="Times New Roman" w:cs="Times New Roman"/>
        </w:rPr>
        <w:t xml:space="preserve"> (for example whether there existed incentives or rewards consistent with the practice, or any disciplinary measures related to the practice)</w:t>
      </w:r>
      <w:r w:rsidR="00DF34AB" w:rsidRPr="00CA1490">
        <w:rPr>
          <w:rFonts w:ascii="Times New Roman" w:eastAsia="Calibri" w:hAnsi="Times New Roman" w:cs="Times New Roman"/>
        </w:rPr>
        <w:t xml:space="preserve">. </w:t>
      </w:r>
    </w:p>
    <w:p w14:paraId="1EBE6649" w14:textId="661C32DD" w:rsidR="005A7DE1" w:rsidRDefault="00DF34AB" w:rsidP="00084778">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lastRenderedPageBreak/>
        <w:t>What would not be relevant would be the CEO’s</w:t>
      </w:r>
      <w:r w:rsidR="00084778" w:rsidRPr="00CA1490">
        <w:rPr>
          <w:rFonts w:ascii="Times New Roman" w:eastAsia="Calibri" w:hAnsi="Times New Roman" w:cs="Times New Roman"/>
        </w:rPr>
        <w:t xml:space="preserve"> protestations of the individual honesty of other employees. </w:t>
      </w:r>
    </w:p>
    <w:p w14:paraId="6BDEE703" w14:textId="61AE1261" w:rsidR="00D36EF2" w:rsidRDefault="00975E97" w:rsidP="00D36EF2">
      <w:pPr>
        <w:spacing w:before="120" w:after="120" w:line="240" w:lineRule="auto"/>
        <w:jc w:val="both"/>
        <w:rPr>
          <w:rFonts w:ascii="Times New Roman" w:eastAsia="Calibri" w:hAnsi="Times New Roman" w:cs="Times New Roman"/>
          <w:lang w:val="en-US"/>
        </w:rPr>
      </w:pPr>
      <w:r>
        <w:rPr>
          <w:rFonts w:ascii="Times New Roman" w:eastAsia="Calibri" w:hAnsi="Times New Roman" w:cs="Times New Roman"/>
        </w:rPr>
        <w:t>It</w:t>
      </w:r>
      <w:r w:rsidR="00DF34AB" w:rsidRPr="00CA1490">
        <w:rPr>
          <w:rFonts w:ascii="Times New Roman" w:eastAsia="Calibri" w:hAnsi="Times New Roman" w:cs="Times New Roman"/>
        </w:rPr>
        <w:t xml:space="preserve"> would </w:t>
      </w:r>
      <w:r>
        <w:rPr>
          <w:rFonts w:ascii="Times New Roman" w:eastAsia="Calibri" w:hAnsi="Times New Roman" w:cs="Times New Roman"/>
        </w:rPr>
        <w:t xml:space="preserve">also </w:t>
      </w:r>
      <w:r w:rsidR="00DF34AB" w:rsidRPr="00CA1490">
        <w:rPr>
          <w:rFonts w:ascii="Times New Roman" w:eastAsia="Calibri" w:hAnsi="Times New Roman" w:cs="Times New Roman"/>
        </w:rPr>
        <w:t xml:space="preserve">not be the case that the greatest </w:t>
      </w:r>
      <w:r w:rsidR="00B47FBF">
        <w:rPr>
          <w:rFonts w:ascii="Times New Roman" w:eastAsia="Calibri" w:hAnsi="Times New Roman" w:cs="Times New Roman"/>
        </w:rPr>
        <w:t xml:space="preserve">possible </w:t>
      </w:r>
      <w:r w:rsidR="00DF34AB" w:rsidRPr="00CA1490">
        <w:rPr>
          <w:rFonts w:ascii="Times New Roman" w:eastAsia="Calibri" w:hAnsi="Times New Roman" w:cs="Times New Roman"/>
        </w:rPr>
        <w:t>degree of corporate culpability exposed by</w:t>
      </w:r>
      <w:r w:rsidR="005A7DE1">
        <w:rPr>
          <w:rFonts w:ascii="Times New Roman" w:eastAsia="Calibri" w:hAnsi="Times New Roman" w:cs="Times New Roman"/>
        </w:rPr>
        <w:t xml:space="preserve"> </w:t>
      </w:r>
      <w:r>
        <w:rPr>
          <w:rFonts w:ascii="Times New Roman" w:eastAsia="Calibri" w:hAnsi="Times New Roman" w:cs="Times New Roman"/>
        </w:rPr>
        <w:t>such a</w:t>
      </w:r>
      <w:r w:rsidR="005A7DE1">
        <w:rPr>
          <w:rFonts w:ascii="Times New Roman" w:eastAsia="Calibri" w:hAnsi="Times New Roman" w:cs="Times New Roman"/>
        </w:rPr>
        <w:t xml:space="preserve"> practice</w:t>
      </w:r>
      <w:r w:rsidR="00DF34AB" w:rsidRPr="00CA1490">
        <w:rPr>
          <w:rFonts w:ascii="Times New Roman" w:eastAsia="Calibri" w:hAnsi="Times New Roman" w:cs="Times New Roman"/>
        </w:rPr>
        <w:t xml:space="preserve"> would be negligence. Rather, if </w:t>
      </w:r>
      <w:r>
        <w:rPr>
          <w:rFonts w:ascii="Times New Roman" w:eastAsia="Calibri" w:hAnsi="Times New Roman" w:cs="Times New Roman"/>
        </w:rPr>
        <w:t xml:space="preserve">the practice constituted </w:t>
      </w:r>
      <w:r w:rsidR="001878A0" w:rsidRPr="00CA1490">
        <w:rPr>
          <w:rFonts w:ascii="Times New Roman" w:eastAsia="Calibri" w:hAnsi="Times New Roman" w:cs="Times New Roman"/>
        </w:rPr>
        <w:t>a s</w:t>
      </w:r>
      <w:r>
        <w:rPr>
          <w:rFonts w:ascii="Times New Roman" w:eastAsia="Calibri" w:hAnsi="Times New Roman" w:cs="Times New Roman"/>
        </w:rPr>
        <w:t>ystem of conduct, in the way described</w:t>
      </w:r>
      <w:r w:rsidR="001878A0" w:rsidRPr="00CA1490">
        <w:rPr>
          <w:rFonts w:ascii="Times New Roman" w:eastAsia="Calibri" w:hAnsi="Times New Roman" w:cs="Times New Roman"/>
        </w:rPr>
        <w:t xml:space="preserve">, that would </w:t>
      </w:r>
      <w:r w:rsidR="00B47FBF">
        <w:rPr>
          <w:rFonts w:ascii="Times New Roman" w:eastAsia="Calibri" w:hAnsi="Times New Roman" w:cs="Times New Roman"/>
        </w:rPr>
        <w:t>support a conclusion of</w:t>
      </w:r>
      <w:r w:rsidR="001878A0" w:rsidRPr="00CA1490">
        <w:rPr>
          <w:rFonts w:ascii="Times New Roman" w:eastAsia="Calibri" w:hAnsi="Times New Roman" w:cs="Times New Roman"/>
        </w:rPr>
        <w:t xml:space="preserve"> corporate general intentionality. This would </w:t>
      </w:r>
      <w:r w:rsidR="00B47FBF">
        <w:rPr>
          <w:rFonts w:ascii="Times New Roman" w:eastAsia="Calibri" w:hAnsi="Times New Roman" w:cs="Times New Roman"/>
        </w:rPr>
        <w:t xml:space="preserve">also </w:t>
      </w:r>
      <w:r w:rsidR="001878A0" w:rsidRPr="00CA1490">
        <w:rPr>
          <w:rFonts w:ascii="Times New Roman" w:eastAsia="Calibri" w:hAnsi="Times New Roman" w:cs="Times New Roman"/>
        </w:rPr>
        <w:t>obviate (or at least put the corporation to proof of) claims of error or mistake</w:t>
      </w:r>
      <w:r w:rsidR="00DE799C" w:rsidRPr="00CA1490">
        <w:rPr>
          <w:rFonts w:ascii="Times New Roman" w:eastAsia="Calibri" w:hAnsi="Times New Roman" w:cs="Times New Roman"/>
        </w:rPr>
        <w:t xml:space="preserve">. Here, I think it would certainly be open (depending on the detailed facts of the case) </w:t>
      </w:r>
      <w:r w:rsidR="00B47FBF">
        <w:rPr>
          <w:rFonts w:ascii="Times New Roman" w:eastAsia="Calibri" w:hAnsi="Times New Roman" w:cs="Times New Roman"/>
        </w:rPr>
        <w:t>to characterise</w:t>
      </w:r>
      <w:r w:rsidR="00DE799C" w:rsidRPr="00CA1490">
        <w:rPr>
          <w:rFonts w:ascii="Times New Roman" w:eastAsia="Calibri" w:hAnsi="Times New Roman" w:cs="Times New Roman"/>
        </w:rPr>
        <w:t xml:space="preserve"> the system </w:t>
      </w:r>
      <w:r w:rsidR="00B47FBF">
        <w:rPr>
          <w:rFonts w:ascii="Times New Roman" w:eastAsia="Calibri" w:hAnsi="Times New Roman" w:cs="Times New Roman"/>
        </w:rPr>
        <w:t>as being</w:t>
      </w:r>
      <w:r w:rsidR="00DE799C" w:rsidRPr="00CA1490">
        <w:rPr>
          <w:rFonts w:ascii="Times New Roman" w:eastAsia="Calibri" w:hAnsi="Times New Roman" w:cs="Times New Roman"/>
        </w:rPr>
        <w:t xml:space="preserve"> of a nature</w:t>
      </w:r>
      <w:r w:rsidR="00B47FBF">
        <w:rPr>
          <w:rFonts w:ascii="Times New Roman" w:eastAsia="Calibri" w:hAnsi="Times New Roman" w:cs="Times New Roman"/>
        </w:rPr>
        <w:t>,</w:t>
      </w:r>
      <w:r w:rsidR="00DE799C" w:rsidRPr="00CA1490">
        <w:rPr>
          <w:rFonts w:ascii="Times New Roman" w:eastAsia="Calibri" w:hAnsi="Times New Roman" w:cs="Times New Roman"/>
        </w:rPr>
        <w:t xml:space="preserve"> or patently likely</w:t>
      </w:r>
      <w:r w:rsidR="00B47FBF">
        <w:rPr>
          <w:rFonts w:ascii="Times New Roman" w:eastAsia="Calibri" w:hAnsi="Times New Roman" w:cs="Times New Roman"/>
        </w:rPr>
        <w:t>,</w:t>
      </w:r>
      <w:r w:rsidR="00DE799C" w:rsidRPr="00CA1490">
        <w:rPr>
          <w:rFonts w:ascii="Times New Roman" w:eastAsia="Calibri" w:hAnsi="Times New Roman" w:cs="Times New Roman"/>
        </w:rPr>
        <w:t xml:space="preserve"> to produce false claims, that </w:t>
      </w:r>
      <w:r>
        <w:rPr>
          <w:rFonts w:ascii="Times New Roman" w:eastAsia="Calibri" w:hAnsi="Times New Roman" w:cs="Times New Roman"/>
        </w:rPr>
        <w:t>this misconduct</w:t>
      </w:r>
      <w:r w:rsidR="00DE799C" w:rsidRPr="00CA1490">
        <w:rPr>
          <w:rFonts w:ascii="Times New Roman" w:eastAsia="Calibri" w:hAnsi="Times New Roman" w:cs="Times New Roman"/>
        </w:rPr>
        <w:t xml:space="preserve"> was recurrent, and that there was no, or no effective, adjustment mechanism to audit and correct harmful results of the system. This </w:t>
      </w:r>
      <w:r w:rsidR="00B47FBF">
        <w:rPr>
          <w:rFonts w:ascii="Times New Roman" w:eastAsia="Calibri" w:hAnsi="Times New Roman" w:cs="Times New Roman"/>
        </w:rPr>
        <w:t>may be suggestive of a high degree of culpability that goes beyond negligence, for example (depending on the nature of the applicable definition)</w:t>
      </w:r>
      <w:r w:rsidR="00DE799C" w:rsidRPr="00CA1490">
        <w:rPr>
          <w:rFonts w:ascii="Times New Roman" w:eastAsia="Calibri" w:hAnsi="Times New Roman" w:cs="Times New Roman"/>
        </w:rPr>
        <w:t xml:space="preserve"> recklessness. It may be that the evidence would go further and support a finding of dishonesty, particularly if the exclusion of audit mechanisms was a matter of ‘choice architecture’ in how the system was monitored for compliance.</w:t>
      </w:r>
      <w:r w:rsidR="00D36EF2" w:rsidRPr="00D36EF2">
        <w:rPr>
          <w:rFonts w:ascii="Times New Roman" w:eastAsia="Calibri" w:hAnsi="Times New Roman" w:cs="Times New Roman"/>
          <w:lang w:val="en-US"/>
        </w:rPr>
        <w:t xml:space="preserve"> </w:t>
      </w:r>
    </w:p>
    <w:p w14:paraId="009DA4C5" w14:textId="4B4527F7" w:rsidR="00D36EF2" w:rsidRDefault="00680ADF" w:rsidP="00D36EF2">
      <w:pPr>
        <w:spacing w:before="120" w:after="120" w:line="240" w:lineRule="auto"/>
        <w:jc w:val="both"/>
        <w:rPr>
          <w:rFonts w:ascii="Times New Roman" w:eastAsia="Calibri" w:hAnsi="Times New Roman" w:cs="Times New Roman"/>
        </w:rPr>
      </w:pPr>
      <w:r>
        <w:rPr>
          <w:rFonts w:ascii="Times New Roman" w:eastAsia="Calibri" w:hAnsi="Times New Roman" w:cs="Times New Roman"/>
          <w:lang w:val="en-US"/>
        </w:rPr>
        <w:t>Here, it is also relevant to note that the</w:t>
      </w:r>
      <w:r w:rsidR="00D36EF2" w:rsidRPr="005A457A">
        <w:rPr>
          <w:rFonts w:ascii="Times New Roman" w:eastAsia="Calibri" w:hAnsi="Times New Roman" w:cs="Times New Roman"/>
          <w:lang w:val="en-US"/>
        </w:rPr>
        <w:t xml:space="preserve"> company’s </w:t>
      </w:r>
      <w:r>
        <w:rPr>
          <w:rFonts w:ascii="Times New Roman" w:eastAsia="Calibri" w:hAnsi="Times New Roman" w:cs="Times New Roman"/>
          <w:lang w:val="en-US"/>
        </w:rPr>
        <w:t xml:space="preserve">reported </w:t>
      </w:r>
      <w:r w:rsidR="00D36EF2" w:rsidRPr="005A457A">
        <w:rPr>
          <w:rFonts w:ascii="Times New Roman" w:eastAsia="Calibri" w:hAnsi="Times New Roman" w:cs="Times New Roman"/>
          <w:lang w:val="en-US"/>
        </w:rPr>
        <w:t xml:space="preserve">decision to return the money </w:t>
      </w:r>
      <w:r w:rsidR="00D36EF2">
        <w:rPr>
          <w:rFonts w:ascii="Times New Roman" w:eastAsia="Calibri" w:hAnsi="Times New Roman" w:cs="Times New Roman"/>
          <w:lang w:val="en-US"/>
        </w:rPr>
        <w:t xml:space="preserve">is </w:t>
      </w:r>
      <w:r w:rsidR="00D36EF2" w:rsidRPr="005A457A">
        <w:rPr>
          <w:rFonts w:ascii="Times New Roman" w:eastAsia="Calibri" w:hAnsi="Times New Roman" w:cs="Times New Roman"/>
          <w:lang w:val="en-US"/>
        </w:rPr>
        <w:t xml:space="preserve">relevant to </w:t>
      </w:r>
      <w:r w:rsidR="00D36EF2">
        <w:rPr>
          <w:rFonts w:ascii="Times New Roman" w:eastAsia="Calibri" w:hAnsi="Times New Roman" w:cs="Times New Roman"/>
          <w:lang w:val="en-US"/>
        </w:rPr>
        <w:t xml:space="preserve">ideas of </w:t>
      </w:r>
      <w:r>
        <w:rPr>
          <w:rFonts w:ascii="Times New Roman" w:eastAsia="Calibri" w:hAnsi="Times New Roman" w:cs="Times New Roman"/>
          <w:lang w:val="en-US"/>
        </w:rPr>
        <w:t>‘</w:t>
      </w:r>
      <w:r w:rsidR="00D36EF2">
        <w:rPr>
          <w:rFonts w:ascii="Times New Roman" w:eastAsia="Calibri" w:hAnsi="Times New Roman" w:cs="Times New Roman"/>
          <w:lang w:val="en-US"/>
        </w:rPr>
        <w:t>reactive corporate fault</w:t>
      </w:r>
      <w:r>
        <w:rPr>
          <w:rFonts w:ascii="Times New Roman" w:eastAsia="Calibri" w:hAnsi="Times New Roman" w:cs="Times New Roman"/>
          <w:lang w:val="en-US"/>
        </w:rPr>
        <w:t>’</w:t>
      </w:r>
      <w:r w:rsidR="00D36EF2">
        <w:rPr>
          <w:rFonts w:ascii="Times New Roman" w:eastAsia="Calibri" w:hAnsi="Times New Roman" w:cs="Times New Roman"/>
          <w:lang w:val="en-US"/>
        </w:rPr>
        <w:t xml:space="preserve">. We have seen earlier that </w:t>
      </w:r>
      <w:proofErr w:type="spellStart"/>
      <w:r w:rsidR="00D36EF2" w:rsidRPr="005A457A">
        <w:rPr>
          <w:rFonts w:ascii="Times New Roman" w:eastAsia="Calibri" w:hAnsi="Times New Roman" w:cs="Times New Roman"/>
          <w:lang w:val="en-US"/>
        </w:rPr>
        <w:t>organisational</w:t>
      </w:r>
      <w:proofErr w:type="spellEnd"/>
      <w:r w:rsidR="00D36EF2" w:rsidRPr="005A457A">
        <w:rPr>
          <w:rFonts w:ascii="Times New Roman" w:eastAsia="Calibri" w:hAnsi="Times New Roman" w:cs="Times New Roman"/>
          <w:lang w:val="en-US"/>
        </w:rPr>
        <w:t xml:space="preserve"> blameworthiness </w:t>
      </w:r>
      <w:r w:rsidR="00D36EF2">
        <w:rPr>
          <w:rFonts w:ascii="Times New Roman" w:eastAsia="Calibri" w:hAnsi="Times New Roman" w:cs="Times New Roman"/>
          <w:lang w:val="en-US"/>
        </w:rPr>
        <w:t xml:space="preserve">is revealed </w:t>
      </w:r>
      <w:r w:rsidR="00D36EF2" w:rsidRPr="005A457A">
        <w:rPr>
          <w:rFonts w:ascii="Times New Roman" w:eastAsia="Calibri" w:hAnsi="Times New Roman" w:cs="Times New Roman"/>
          <w:lang w:val="en-US"/>
        </w:rPr>
        <w:t>where a corporation fails to undertake reasonable corrective or remedial measures in relation to harmful conduct undertaken by personnel on its behalf</w:t>
      </w:r>
      <w:r w:rsidR="00D36EF2">
        <w:rPr>
          <w:rFonts w:ascii="Times New Roman" w:eastAsia="Calibri" w:hAnsi="Times New Roman" w:cs="Times New Roman"/>
          <w:lang w:val="en-US"/>
        </w:rPr>
        <w:t>.</w:t>
      </w:r>
      <w:r w:rsidR="00D36EF2" w:rsidRPr="005A457A">
        <w:rPr>
          <w:rFonts w:ascii="Times New Roman" w:eastAsia="Calibri" w:hAnsi="Times New Roman" w:cs="Times New Roman"/>
          <w:lang w:val="en-US"/>
        </w:rPr>
        <w:t xml:space="preserve"> </w:t>
      </w:r>
      <w:r w:rsidR="00D36EF2">
        <w:rPr>
          <w:rFonts w:ascii="Times New Roman" w:eastAsia="Calibri" w:hAnsi="Times New Roman" w:cs="Times New Roman"/>
          <w:lang w:val="en-US"/>
        </w:rPr>
        <w:t xml:space="preserve">It may </w:t>
      </w:r>
      <w:r w:rsidR="00B47FBF">
        <w:rPr>
          <w:rFonts w:ascii="Times New Roman" w:eastAsia="Calibri" w:hAnsi="Times New Roman" w:cs="Times New Roman"/>
          <w:lang w:val="en-US"/>
        </w:rPr>
        <w:t xml:space="preserve">(again depending on facts and applicable definitions) </w:t>
      </w:r>
      <w:r w:rsidR="00D36EF2">
        <w:rPr>
          <w:rFonts w:ascii="Times New Roman" w:eastAsia="Calibri" w:hAnsi="Times New Roman" w:cs="Times New Roman"/>
          <w:lang w:val="en-US"/>
        </w:rPr>
        <w:t xml:space="preserve">indicate </w:t>
      </w:r>
      <w:r w:rsidR="00415BC6">
        <w:rPr>
          <w:rFonts w:ascii="Times New Roman" w:eastAsia="Calibri" w:hAnsi="Times New Roman" w:cs="Times New Roman"/>
          <w:lang w:val="en-US"/>
        </w:rPr>
        <w:t xml:space="preserve">corporate </w:t>
      </w:r>
      <w:r w:rsidR="00D36EF2">
        <w:rPr>
          <w:rFonts w:ascii="Times New Roman" w:eastAsia="Calibri" w:hAnsi="Times New Roman" w:cs="Times New Roman"/>
          <w:lang w:val="en-US"/>
        </w:rPr>
        <w:t>reckless</w:t>
      </w:r>
      <w:r w:rsidR="00415BC6">
        <w:rPr>
          <w:rFonts w:ascii="Times New Roman" w:eastAsia="Calibri" w:hAnsi="Times New Roman" w:cs="Times New Roman"/>
          <w:lang w:val="en-US"/>
        </w:rPr>
        <w:t>ness</w:t>
      </w:r>
      <w:r w:rsidR="00D36EF2">
        <w:rPr>
          <w:rFonts w:ascii="Times New Roman" w:eastAsia="Calibri" w:hAnsi="Times New Roman" w:cs="Times New Roman"/>
          <w:lang w:val="en-US"/>
        </w:rPr>
        <w:t xml:space="preserve"> and, where coupled with a policy of non-responsiveness, deliberate wrongdoing. Conversely, where a corporation responds quickly and appropriately to remedy and prevent harms resulting from its systems of conduct, this may suggest corporate contrition and rehabilitation, relevant as mitigating factors, or that the original misconduct was careless rather than reckless or </w:t>
      </w:r>
      <w:r>
        <w:rPr>
          <w:rFonts w:ascii="Times New Roman" w:eastAsia="Calibri" w:hAnsi="Times New Roman" w:cs="Times New Roman"/>
          <w:lang w:val="en-US"/>
        </w:rPr>
        <w:t>dishonest</w:t>
      </w:r>
      <w:r w:rsidR="00D36EF2">
        <w:rPr>
          <w:rFonts w:ascii="Times New Roman" w:eastAsia="Calibri" w:hAnsi="Times New Roman" w:cs="Times New Roman"/>
          <w:lang w:val="en-US"/>
        </w:rPr>
        <w:t>. However, more information would be required to assess the presence and degree of demonstrated corporate contrition in the given case. For example, in the ‘fees for no service’ cases</w:t>
      </w:r>
      <w:r w:rsidR="00721744">
        <w:rPr>
          <w:rFonts w:ascii="Times New Roman" w:eastAsia="Calibri" w:hAnsi="Times New Roman" w:cs="Times New Roman"/>
          <w:lang w:val="en-US"/>
        </w:rPr>
        <w:t xml:space="preserve"> examined before the FSRC</w:t>
      </w:r>
      <w:r w:rsidR="00D36EF2">
        <w:rPr>
          <w:rFonts w:ascii="Times New Roman" w:eastAsia="Calibri" w:hAnsi="Times New Roman" w:cs="Times New Roman"/>
          <w:lang w:val="en-US"/>
        </w:rPr>
        <w:t xml:space="preserve">, Australian financial services providers provided redress only after long periods of ‘investigation’ of their </w:t>
      </w:r>
      <w:r w:rsidR="00721744">
        <w:rPr>
          <w:rFonts w:ascii="Times New Roman" w:eastAsia="Calibri" w:hAnsi="Times New Roman" w:cs="Times New Roman"/>
          <w:lang w:val="en-US"/>
        </w:rPr>
        <w:t>patently</w:t>
      </w:r>
      <w:r w:rsidR="00D36EF2">
        <w:rPr>
          <w:rFonts w:ascii="Times New Roman" w:eastAsia="Calibri" w:hAnsi="Times New Roman" w:cs="Times New Roman"/>
          <w:lang w:val="en-US"/>
        </w:rPr>
        <w:t xml:space="preserve"> deficient automated systems, which continued to </w:t>
      </w:r>
      <w:r w:rsidR="00721744">
        <w:rPr>
          <w:rFonts w:ascii="Times New Roman" w:eastAsia="Calibri" w:hAnsi="Times New Roman" w:cs="Times New Roman"/>
          <w:lang w:val="en-US"/>
        </w:rPr>
        <w:t xml:space="preserve">charge customers </w:t>
      </w:r>
      <w:proofErr w:type="spellStart"/>
      <w:r w:rsidR="00721744">
        <w:rPr>
          <w:rFonts w:ascii="Times New Roman" w:eastAsia="Calibri" w:hAnsi="Times New Roman" w:cs="Times New Roman"/>
          <w:lang w:val="en-US"/>
        </w:rPr>
        <w:t>unauthorised</w:t>
      </w:r>
      <w:proofErr w:type="spellEnd"/>
      <w:r w:rsidR="00721744">
        <w:rPr>
          <w:rFonts w:ascii="Times New Roman" w:eastAsia="Calibri" w:hAnsi="Times New Roman" w:cs="Times New Roman"/>
          <w:lang w:val="en-US"/>
        </w:rPr>
        <w:t xml:space="preserve"> fees</w:t>
      </w:r>
      <w:r w:rsidR="00D36EF2">
        <w:rPr>
          <w:rFonts w:ascii="Times New Roman" w:eastAsia="Calibri" w:hAnsi="Times New Roman" w:cs="Times New Roman"/>
          <w:lang w:val="en-US"/>
        </w:rPr>
        <w:t xml:space="preserve"> in the interim, further perpetuating harms. Here, the </w:t>
      </w:r>
      <w:r w:rsidR="00721744">
        <w:rPr>
          <w:rFonts w:ascii="Times New Roman" w:eastAsia="Calibri" w:hAnsi="Times New Roman" w:cs="Times New Roman"/>
          <w:lang w:val="en-US"/>
        </w:rPr>
        <w:t xml:space="preserve">considerable </w:t>
      </w:r>
      <w:r w:rsidR="00D36EF2">
        <w:rPr>
          <w:rFonts w:ascii="Times New Roman" w:eastAsia="Calibri" w:hAnsi="Times New Roman" w:cs="Times New Roman"/>
          <w:lang w:val="en-US"/>
        </w:rPr>
        <w:t xml:space="preserve">delays associated with the </w:t>
      </w:r>
      <w:r w:rsidR="00721744">
        <w:rPr>
          <w:rFonts w:ascii="Times New Roman" w:eastAsia="Calibri" w:hAnsi="Times New Roman" w:cs="Times New Roman"/>
          <w:lang w:val="en-US"/>
        </w:rPr>
        <w:t>corporate acts of</w:t>
      </w:r>
      <w:r w:rsidR="00D36EF2">
        <w:rPr>
          <w:rFonts w:ascii="Times New Roman" w:eastAsia="Calibri" w:hAnsi="Times New Roman" w:cs="Times New Roman"/>
          <w:lang w:val="en-US"/>
        </w:rPr>
        <w:t xml:space="preserve"> redress arguably do not manifest contrition or reduced culpability, but rather reinforce a mindset </w:t>
      </w:r>
      <w:proofErr w:type="spellStart"/>
      <w:r w:rsidR="00D36EF2">
        <w:rPr>
          <w:rFonts w:ascii="Times New Roman" w:eastAsia="Calibri" w:hAnsi="Times New Roman" w:cs="Times New Roman"/>
          <w:lang w:val="en-US"/>
        </w:rPr>
        <w:t>prioritising</w:t>
      </w:r>
      <w:proofErr w:type="spellEnd"/>
      <w:r w:rsidR="00D36EF2">
        <w:rPr>
          <w:rFonts w:ascii="Times New Roman" w:eastAsia="Calibri" w:hAnsi="Times New Roman" w:cs="Times New Roman"/>
          <w:lang w:val="en-US"/>
        </w:rPr>
        <w:t xml:space="preserve"> profit over compliance</w:t>
      </w:r>
      <w:r w:rsidR="00721744">
        <w:rPr>
          <w:rFonts w:ascii="Times New Roman" w:eastAsia="Calibri" w:hAnsi="Times New Roman" w:cs="Times New Roman"/>
          <w:lang w:val="en-US"/>
        </w:rPr>
        <w:t xml:space="preserve"> and deliberate misconduct</w:t>
      </w:r>
      <w:r w:rsidR="00D36EF2">
        <w:rPr>
          <w:rFonts w:ascii="Times New Roman" w:eastAsia="Calibri" w:hAnsi="Times New Roman" w:cs="Times New Roman"/>
          <w:lang w:val="en-US"/>
        </w:rPr>
        <w:t>.</w:t>
      </w:r>
      <w:r w:rsidR="00721744">
        <w:rPr>
          <w:rStyle w:val="FootnoteReference"/>
          <w:rFonts w:ascii="Times New Roman" w:eastAsia="Calibri" w:hAnsi="Times New Roman" w:cs="Times New Roman"/>
          <w:lang w:val="en-US"/>
        </w:rPr>
        <w:footnoteReference w:id="43"/>
      </w:r>
    </w:p>
    <w:p w14:paraId="48C95BA1" w14:textId="77777777" w:rsidR="00DF34AB" w:rsidRPr="003B0BE6" w:rsidRDefault="00DE799C" w:rsidP="00DF34AB">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‘Operation W’</w:t>
      </w:r>
    </w:p>
    <w:p w14:paraId="6FCD0C52" w14:textId="30F7AF91" w:rsidR="00DE799C" w:rsidRPr="00CA1490" w:rsidRDefault="00DE799C" w:rsidP="00DE799C">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A similar analysis pertains to this scenario</w:t>
      </w:r>
      <w:r w:rsidR="007152E1" w:rsidRPr="00CA1490">
        <w:rPr>
          <w:rFonts w:ascii="Times New Roman" w:eastAsia="Calibri" w:hAnsi="Times New Roman" w:cs="Times New Roman"/>
        </w:rPr>
        <w:t xml:space="preserve"> as for scenario (1)</w:t>
      </w:r>
      <w:r w:rsidRPr="00CA1490">
        <w:rPr>
          <w:rFonts w:ascii="Times New Roman" w:eastAsia="Calibri" w:hAnsi="Times New Roman" w:cs="Times New Roman"/>
        </w:rPr>
        <w:t xml:space="preserve">. Again, we have evidence of a </w:t>
      </w:r>
      <w:r w:rsidR="007152E1" w:rsidRPr="00CA1490">
        <w:rPr>
          <w:rFonts w:ascii="Times New Roman" w:eastAsia="Calibri" w:hAnsi="Times New Roman" w:cs="Times New Roman"/>
        </w:rPr>
        <w:t xml:space="preserve">widespread </w:t>
      </w:r>
      <w:r w:rsidRPr="00CA1490">
        <w:rPr>
          <w:rFonts w:ascii="Times New Roman" w:eastAsia="Calibri" w:hAnsi="Times New Roman" w:cs="Times New Roman"/>
        </w:rPr>
        <w:t>practice that benefits the company</w:t>
      </w:r>
      <w:r w:rsidR="007152E1" w:rsidRPr="00CA1490">
        <w:rPr>
          <w:rFonts w:ascii="Times New Roman" w:eastAsia="Calibri" w:hAnsi="Times New Roman" w:cs="Times New Roman"/>
        </w:rPr>
        <w:t>. This would need to be investigated to see whether it constituted a system of conduct, but the longer it was in train and the more profit the corporation obtained from the practice, the less likely it is that it could be dismissed as an ad hoc series of repeated behaviours by rogue employees. On this approach, the perceived problem that the employees were not members of the board is no problem at all to holding the corporat</w:t>
      </w:r>
      <w:r w:rsidR="00B95CD8">
        <w:rPr>
          <w:rFonts w:ascii="Times New Roman" w:eastAsia="Calibri" w:hAnsi="Times New Roman" w:cs="Times New Roman"/>
        </w:rPr>
        <w:t>ion</w:t>
      </w:r>
      <w:r w:rsidR="007152E1" w:rsidRPr="00CA1490">
        <w:rPr>
          <w:rFonts w:ascii="Times New Roman" w:eastAsia="Calibri" w:hAnsi="Times New Roman" w:cs="Times New Roman"/>
        </w:rPr>
        <w:t xml:space="preserve"> responsible</w:t>
      </w:r>
      <w:r w:rsidR="00B95CD8">
        <w:rPr>
          <w:rFonts w:ascii="Times New Roman" w:eastAsia="Calibri" w:hAnsi="Times New Roman" w:cs="Times New Roman"/>
        </w:rPr>
        <w:t>,</w:t>
      </w:r>
      <w:r w:rsidR="007152E1" w:rsidRPr="00CA1490">
        <w:rPr>
          <w:rFonts w:ascii="Times New Roman" w:eastAsia="Calibri" w:hAnsi="Times New Roman" w:cs="Times New Roman"/>
        </w:rPr>
        <w:t xml:space="preserve"> consistently with its state of mind </w:t>
      </w:r>
      <w:r w:rsidR="00B95CD8">
        <w:rPr>
          <w:rFonts w:ascii="Times New Roman" w:eastAsia="Calibri" w:hAnsi="Times New Roman" w:cs="Times New Roman"/>
        </w:rPr>
        <w:t xml:space="preserve">as </w:t>
      </w:r>
      <w:r w:rsidR="007152E1" w:rsidRPr="00CA1490">
        <w:rPr>
          <w:rFonts w:ascii="Times New Roman" w:eastAsia="Calibri" w:hAnsi="Times New Roman" w:cs="Times New Roman"/>
        </w:rPr>
        <w:t>manifested through its system of conduct.</w:t>
      </w:r>
    </w:p>
    <w:p w14:paraId="285EA804" w14:textId="77777777" w:rsidR="007152E1" w:rsidRPr="003B0BE6" w:rsidRDefault="007152E1" w:rsidP="007152E1">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 xml:space="preserve">Agency providing interpreters to </w:t>
      </w:r>
      <w:proofErr w:type="spellStart"/>
      <w:r w:rsidRPr="003B0BE6">
        <w:rPr>
          <w:rFonts w:ascii="Times New Roman" w:eastAsia="Calibri" w:hAnsi="Times New Roman" w:cs="Times New Roman"/>
          <w:b/>
          <w:bCs/>
        </w:rPr>
        <w:t>MoJ</w:t>
      </w:r>
      <w:proofErr w:type="spellEnd"/>
    </w:p>
    <w:p w14:paraId="52606F9A" w14:textId="795FEAF0" w:rsidR="007152E1" w:rsidRPr="00CA1490" w:rsidRDefault="007152E1" w:rsidP="007152E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If this was a case involving a rogue employee, and the corporation had in place good compliance and audit systems, then a system</w:t>
      </w:r>
      <w:r w:rsidR="00415BC6">
        <w:rPr>
          <w:rFonts w:ascii="Times New Roman" w:eastAsia="Calibri" w:hAnsi="Times New Roman" w:cs="Times New Roman"/>
        </w:rPr>
        <w:t>s intentionality approach would tend to absolve</w:t>
      </w:r>
      <w:r w:rsidRPr="00CA1490">
        <w:rPr>
          <w:rFonts w:ascii="Times New Roman" w:eastAsia="Calibri" w:hAnsi="Times New Roman" w:cs="Times New Roman"/>
        </w:rPr>
        <w:t xml:space="preserve"> the corporation of organisational blameworthiness. Indeed, French has argued that his systems analysis allows corporations to say that acts that are not consistent with (</w:t>
      </w:r>
      <w:r w:rsidR="00A2273C">
        <w:rPr>
          <w:rFonts w:ascii="Times New Roman" w:eastAsia="Calibri" w:hAnsi="Times New Roman" w:cs="Times New Roman"/>
        </w:rPr>
        <w:t xml:space="preserve">the </w:t>
      </w:r>
      <w:r w:rsidRPr="00CA1490">
        <w:rPr>
          <w:rFonts w:ascii="Times New Roman" w:eastAsia="Calibri" w:hAnsi="Times New Roman" w:cs="Times New Roman"/>
        </w:rPr>
        <w:t>true, genuine</w:t>
      </w:r>
      <w:r w:rsidR="00A2273C">
        <w:rPr>
          <w:rFonts w:ascii="Times New Roman" w:eastAsia="Calibri" w:hAnsi="Times New Roman" w:cs="Times New Roman"/>
        </w:rPr>
        <w:t>, as opposed to formal</w:t>
      </w:r>
      <w:r w:rsidRPr="00CA1490">
        <w:rPr>
          <w:rFonts w:ascii="Times New Roman" w:eastAsia="Calibri" w:hAnsi="Times New Roman" w:cs="Times New Roman"/>
        </w:rPr>
        <w:t xml:space="preserve">) corporate policy are </w:t>
      </w:r>
      <w:r w:rsidR="006634F1" w:rsidRPr="00CA1490">
        <w:rPr>
          <w:rFonts w:ascii="Times New Roman" w:eastAsia="Calibri" w:hAnsi="Times New Roman" w:cs="Times New Roman"/>
        </w:rPr>
        <w:t xml:space="preserve">not </w:t>
      </w:r>
      <w:r w:rsidRPr="00CA1490">
        <w:rPr>
          <w:rFonts w:ascii="Times New Roman" w:eastAsia="Calibri" w:hAnsi="Times New Roman" w:cs="Times New Roman"/>
        </w:rPr>
        <w:t>corporate intentional.</w:t>
      </w:r>
      <w:r w:rsidR="00A2273C">
        <w:rPr>
          <w:rStyle w:val="FootnoteReference"/>
          <w:rFonts w:ascii="Times New Roman" w:eastAsia="Calibri" w:hAnsi="Times New Roman" w:cs="Times New Roman"/>
        </w:rPr>
        <w:footnoteReference w:id="44"/>
      </w:r>
      <w:r w:rsidRPr="00CA1490">
        <w:rPr>
          <w:rFonts w:ascii="Times New Roman" w:eastAsia="Calibri" w:hAnsi="Times New Roman" w:cs="Times New Roman"/>
        </w:rPr>
        <w:t xml:space="preserve"> </w:t>
      </w:r>
    </w:p>
    <w:p w14:paraId="58A65217" w14:textId="77777777" w:rsidR="007152E1" w:rsidRPr="00CA1490" w:rsidRDefault="006634F1" w:rsidP="007152E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It is not clear to me from the stated facts why the corporation would not be found to be negligent on ordinary (tortious and indeed contractual) principles if proper procedures were not in place, given its corporate purpose is to provide foreign language interpreters and, hence, must be subject to a duty of care in its provision of such interpreters to clients.</w:t>
      </w:r>
    </w:p>
    <w:p w14:paraId="7FA832D0" w14:textId="77777777" w:rsidR="006634F1" w:rsidRPr="003B0BE6" w:rsidRDefault="006634F1" w:rsidP="006634F1">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lastRenderedPageBreak/>
        <w:t>Frauds by centres for ‘Test of English for International Communication’ qualifications</w:t>
      </w:r>
    </w:p>
    <w:p w14:paraId="72B25C6E" w14:textId="155801F5" w:rsidR="006634F1" w:rsidRPr="00CA1490" w:rsidRDefault="006634F1" w:rsidP="006634F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Here the </w:t>
      </w:r>
      <w:r w:rsidR="00415BC6">
        <w:rPr>
          <w:rFonts w:ascii="Times New Roman" w:eastAsia="Calibri" w:hAnsi="Times New Roman" w:cs="Times New Roman"/>
        </w:rPr>
        <w:t xml:space="preserve">apparent </w:t>
      </w:r>
      <w:r w:rsidRPr="00CA1490">
        <w:rPr>
          <w:rFonts w:ascii="Times New Roman" w:eastAsia="Calibri" w:hAnsi="Times New Roman" w:cs="Times New Roman"/>
        </w:rPr>
        <w:t>existence of ‘systemic’ fraudulent practices by corporate employees (particularly senior employees here charged, one assumes, with creating practices that would be rolled out over generations of employees and consumers) would be enough on a ‘systems intentionality’ approach to investigate whether these evidenced or comprised corporate systems of conduct. If such a system were established, it would clearly manifest a dish</w:t>
      </w:r>
      <w:r w:rsidR="00C77BD2" w:rsidRPr="00CA1490">
        <w:rPr>
          <w:rFonts w:ascii="Times New Roman" w:eastAsia="Calibri" w:hAnsi="Times New Roman" w:cs="Times New Roman"/>
        </w:rPr>
        <w:t>onest purpose, as the system would be designed with a sole, illegal purpose (to abuse and wholly undermine the TOEIC).</w:t>
      </w:r>
    </w:p>
    <w:p w14:paraId="3F90E65E" w14:textId="77777777" w:rsidR="00C77BD2" w:rsidRPr="003B0BE6" w:rsidRDefault="00022E37" w:rsidP="00022E37">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 xml:space="preserve"> SFO v Serco </w:t>
      </w:r>
      <w:proofErr w:type="spellStart"/>
      <w:r w:rsidRPr="003B0BE6">
        <w:rPr>
          <w:rFonts w:ascii="Times New Roman" w:eastAsia="Calibri" w:hAnsi="Times New Roman" w:cs="Times New Roman"/>
          <w:b/>
          <w:bCs/>
        </w:rPr>
        <w:t>Geografix</w:t>
      </w:r>
      <w:proofErr w:type="spellEnd"/>
      <w:r w:rsidRPr="003B0BE6">
        <w:rPr>
          <w:rFonts w:ascii="Times New Roman" w:eastAsia="Calibri" w:hAnsi="Times New Roman" w:cs="Times New Roman"/>
          <w:b/>
          <w:bCs/>
        </w:rPr>
        <w:t xml:space="preserve"> Limited</w:t>
      </w:r>
    </w:p>
    <w:p w14:paraId="34E2681C" w14:textId="183B6B3A" w:rsidR="00022E37" w:rsidRPr="00CA1490" w:rsidRDefault="00022E37" w:rsidP="00022E37">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The </w:t>
      </w:r>
      <w:r w:rsidR="00A153BD">
        <w:rPr>
          <w:rFonts w:ascii="Times New Roman" w:eastAsia="Calibri" w:hAnsi="Times New Roman" w:cs="Times New Roman"/>
        </w:rPr>
        <w:t xml:space="preserve">potential </w:t>
      </w:r>
      <w:r w:rsidRPr="00CA1490">
        <w:rPr>
          <w:rFonts w:ascii="Times New Roman" w:eastAsia="Calibri" w:hAnsi="Times New Roman" w:cs="Times New Roman"/>
        </w:rPr>
        <w:t>application of the ‘systems intentionality</w:t>
      </w:r>
      <w:r w:rsidR="006F5CA3" w:rsidRPr="00CA1490">
        <w:rPr>
          <w:rFonts w:ascii="Times New Roman" w:eastAsia="Calibri" w:hAnsi="Times New Roman" w:cs="Times New Roman"/>
        </w:rPr>
        <w:t>’</w:t>
      </w:r>
      <w:r w:rsidRPr="00CA1490">
        <w:rPr>
          <w:rFonts w:ascii="Times New Roman" w:eastAsia="Calibri" w:hAnsi="Times New Roman" w:cs="Times New Roman"/>
        </w:rPr>
        <w:t xml:space="preserve"> approach to this case is clear and can be readily inferred from the following summary:</w:t>
      </w:r>
    </w:p>
    <w:p w14:paraId="6CC0CA58" w14:textId="77777777" w:rsidR="00022E37" w:rsidRPr="00CA1490" w:rsidRDefault="00022E37" w:rsidP="00022E37">
      <w:pPr>
        <w:spacing w:before="120" w:after="120" w:line="240" w:lineRule="auto"/>
        <w:ind w:left="720"/>
        <w:jc w:val="both"/>
        <w:rPr>
          <w:rFonts w:ascii="Times New Roman" w:eastAsia="Calibri" w:hAnsi="Times New Roman" w:cs="Times New Roman"/>
        </w:rPr>
      </w:pPr>
      <w:r w:rsidRPr="00CA1490">
        <w:rPr>
          <w:rFonts w:ascii="Times New Roman" w:eastAsia="Calibri" w:hAnsi="Times New Roman" w:cs="Times New Roman"/>
        </w:rPr>
        <w:t>SL [the company</w:t>
      </w:r>
      <w:r w:rsidR="00937651" w:rsidRPr="00CA1490">
        <w:rPr>
          <w:rFonts w:ascii="Times New Roman" w:eastAsia="Calibri" w:hAnsi="Times New Roman" w:cs="Times New Roman"/>
        </w:rPr>
        <w:t>]</w:t>
      </w:r>
      <w:r w:rsidRPr="00CA1490">
        <w:rPr>
          <w:rFonts w:ascii="Times New Roman" w:eastAsia="Calibri" w:hAnsi="Times New Roman" w:cs="Times New Roman"/>
        </w:rPr>
        <w:t xml:space="preserve"> was the beneficiary of the fraud (the senior individuals involved did not gain a direct financial advantage from the fraud). It was stated in the statement of facts that SL’s senior management within the division concerned </w:t>
      </w:r>
      <w:r w:rsidRPr="00CA1490">
        <w:rPr>
          <w:rFonts w:ascii="Times New Roman" w:eastAsia="Calibri" w:hAnsi="Times New Roman" w:cs="Times New Roman"/>
          <w:i/>
        </w:rPr>
        <w:t>encouraged practices that significantly increased the risk of fraud, and that the actions of the senior individuals within SGL were intended to make a gain for both SL and SGL</w:t>
      </w:r>
      <w:r w:rsidR="006F5CA3" w:rsidRPr="00CA1490">
        <w:rPr>
          <w:rFonts w:ascii="Times New Roman" w:eastAsia="Calibri" w:hAnsi="Times New Roman" w:cs="Times New Roman"/>
        </w:rPr>
        <w:t>. (Emphasis added.)</w:t>
      </w:r>
    </w:p>
    <w:p w14:paraId="3B1F7972" w14:textId="5AE8C54E" w:rsidR="006F5CA3" w:rsidRPr="00CA1490" w:rsidRDefault="00A153BD" w:rsidP="006F5CA3">
      <w:pPr>
        <w:spacing w:before="120" w:after="120" w:line="240" w:lineRule="auto"/>
        <w:jc w:val="both"/>
        <w:rPr>
          <w:rFonts w:ascii="Times New Roman" w:eastAsia="Calibri" w:hAnsi="Times New Roman" w:cs="Times New Roman"/>
        </w:rPr>
      </w:pPr>
      <w:r>
        <w:rPr>
          <w:rFonts w:ascii="Times New Roman" w:eastAsia="Calibri" w:hAnsi="Times New Roman" w:cs="Times New Roman"/>
        </w:rPr>
        <w:t>These facts</w:t>
      </w:r>
      <w:r w:rsidR="006F5CA3" w:rsidRPr="00CA1490">
        <w:rPr>
          <w:rFonts w:ascii="Times New Roman" w:eastAsia="Calibri" w:hAnsi="Times New Roman" w:cs="Times New Roman"/>
        </w:rPr>
        <w:t xml:space="preserve"> </w:t>
      </w:r>
      <w:r>
        <w:rPr>
          <w:rFonts w:ascii="Times New Roman" w:eastAsia="Calibri" w:hAnsi="Times New Roman" w:cs="Times New Roman"/>
        </w:rPr>
        <w:t>may reflect</w:t>
      </w:r>
      <w:r w:rsidR="00E2017B">
        <w:rPr>
          <w:rFonts w:ascii="Times New Roman" w:eastAsia="Calibri" w:hAnsi="Times New Roman" w:cs="Times New Roman"/>
        </w:rPr>
        <w:t>, on my analysis,</w:t>
      </w:r>
      <w:r w:rsidR="006F5CA3" w:rsidRPr="00CA1490">
        <w:rPr>
          <w:rFonts w:ascii="Times New Roman" w:eastAsia="Calibri" w:hAnsi="Times New Roman" w:cs="Times New Roman"/>
        </w:rPr>
        <w:t xml:space="preserve"> a corporate system designed to profit </w:t>
      </w:r>
      <w:r w:rsidR="00937651" w:rsidRPr="00CA1490">
        <w:rPr>
          <w:rFonts w:ascii="Times New Roman" w:eastAsia="Calibri" w:hAnsi="Times New Roman" w:cs="Times New Roman"/>
        </w:rPr>
        <w:t>companies within the group</w:t>
      </w:r>
      <w:r w:rsidR="006F5CA3" w:rsidRPr="00CA1490">
        <w:rPr>
          <w:rFonts w:ascii="Times New Roman" w:eastAsia="Calibri" w:hAnsi="Times New Roman" w:cs="Times New Roman"/>
        </w:rPr>
        <w:t xml:space="preserve"> through misleading conduct. </w:t>
      </w:r>
      <w:r>
        <w:rPr>
          <w:rFonts w:ascii="Times New Roman" w:eastAsia="Calibri" w:hAnsi="Times New Roman" w:cs="Times New Roman"/>
        </w:rPr>
        <w:t>It</w:t>
      </w:r>
      <w:r w:rsidR="006F5CA3" w:rsidRPr="00CA1490">
        <w:rPr>
          <w:rFonts w:ascii="Times New Roman" w:eastAsia="Calibri" w:hAnsi="Times New Roman" w:cs="Times New Roman"/>
        </w:rPr>
        <w:t xml:space="preserve"> </w:t>
      </w:r>
      <w:r>
        <w:rPr>
          <w:rFonts w:ascii="Times New Roman" w:eastAsia="Calibri" w:hAnsi="Times New Roman" w:cs="Times New Roman"/>
        </w:rPr>
        <w:t xml:space="preserve">arguably </w:t>
      </w:r>
      <w:r w:rsidR="006F5CA3" w:rsidRPr="00CA1490">
        <w:rPr>
          <w:rFonts w:ascii="Times New Roman" w:eastAsia="Calibri" w:hAnsi="Times New Roman" w:cs="Times New Roman"/>
        </w:rPr>
        <w:t xml:space="preserve">manifested </w:t>
      </w:r>
      <w:r w:rsidR="00937651" w:rsidRPr="00CA1490">
        <w:rPr>
          <w:rFonts w:ascii="Times New Roman" w:eastAsia="Calibri" w:hAnsi="Times New Roman" w:cs="Times New Roman"/>
        </w:rPr>
        <w:t>the group’s</w:t>
      </w:r>
      <w:r w:rsidR="006F5CA3" w:rsidRPr="00CA1490">
        <w:rPr>
          <w:rFonts w:ascii="Times New Roman" w:eastAsia="Calibri" w:hAnsi="Times New Roman" w:cs="Times New Roman"/>
        </w:rPr>
        <w:t xml:space="preserve"> general intention to engage in the conduct, but of even more concern, the system </w:t>
      </w:r>
      <w:r>
        <w:rPr>
          <w:rFonts w:ascii="Times New Roman" w:eastAsia="Calibri" w:hAnsi="Times New Roman" w:cs="Times New Roman"/>
        </w:rPr>
        <w:t>appears</w:t>
      </w:r>
      <w:r w:rsidR="006F5CA3" w:rsidRPr="00CA1490">
        <w:rPr>
          <w:rFonts w:ascii="Times New Roman" w:eastAsia="Calibri" w:hAnsi="Times New Roman" w:cs="Times New Roman"/>
        </w:rPr>
        <w:t xml:space="preserve"> designed to produce a certain, unlawful result. </w:t>
      </w:r>
      <w:r>
        <w:rPr>
          <w:rFonts w:ascii="Times New Roman" w:eastAsia="Calibri" w:hAnsi="Times New Roman" w:cs="Times New Roman"/>
        </w:rPr>
        <w:t>If correct</w:t>
      </w:r>
      <w:r w:rsidR="006F5CA3" w:rsidRPr="00CA1490">
        <w:rPr>
          <w:rFonts w:ascii="Times New Roman" w:eastAsia="Calibri" w:hAnsi="Times New Roman" w:cs="Times New Roman"/>
        </w:rPr>
        <w:t xml:space="preserve">, </w:t>
      </w:r>
      <w:r>
        <w:rPr>
          <w:rFonts w:ascii="Times New Roman" w:eastAsia="Calibri" w:hAnsi="Times New Roman" w:cs="Times New Roman"/>
        </w:rPr>
        <w:t>the malpractice</w:t>
      </w:r>
      <w:r w:rsidR="006F5CA3" w:rsidRPr="00CA1490">
        <w:rPr>
          <w:rFonts w:ascii="Times New Roman" w:eastAsia="Calibri" w:hAnsi="Times New Roman" w:cs="Times New Roman"/>
        </w:rPr>
        <w:t xml:space="preserve"> was deliberately unlawful and hence</w:t>
      </w:r>
      <w:r>
        <w:rPr>
          <w:rFonts w:ascii="Times New Roman" w:eastAsia="Calibri" w:hAnsi="Times New Roman" w:cs="Times New Roman"/>
        </w:rPr>
        <w:t>,</w:t>
      </w:r>
      <w:r w:rsidR="006F5CA3" w:rsidRPr="00CA1490">
        <w:rPr>
          <w:rFonts w:ascii="Times New Roman" w:eastAsia="Calibri" w:hAnsi="Times New Roman" w:cs="Times New Roman"/>
        </w:rPr>
        <w:t xml:space="preserve"> </w:t>
      </w:r>
      <w:r>
        <w:rPr>
          <w:rFonts w:ascii="Times New Roman" w:eastAsia="Calibri" w:hAnsi="Times New Roman" w:cs="Times New Roman"/>
        </w:rPr>
        <w:t>open to adjudge as</w:t>
      </w:r>
      <w:r w:rsidR="006F5CA3" w:rsidRPr="00CA1490">
        <w:rPr>
          <w:rFonts w:ascii="Times New Roman" w:eastAsia="Calibri" w:hAnsi="Times New Roman" w:cs="Times New Roman"/>
        </w:rPr>
        <w:t xml:space="preserve"> dishonest. </w:t>
      </w:r>
      <w:r w:rsidR="00937651" w:rsidRPr="00CA1490">
        <w:rPr>
          <w:rFonts w:ascii="Times New Roman" w:eastAsia="Calibri" w:hAnsi="Times New Roman" w:cs="Times New Roman"/>
        </w:rPr>
        <w:t xml:space="preserve">The fact that individual corporations </w:t>
      </w:r>
      <w:r w:rsidR="00180A8B" w:rsidRPr="00CA1490">
        <w:rPr>
          <w:rFonts w:ascii="Times New Roman" w:eastAsia="Calibri" w:hAnsi="Times New Roman" w:cs="Times New Roman"/>
        </w:rPr>
        <w:t>w</w:t>
      </w:r>
      <w:r w:rsidR="00180A8B">
        <w:rPr>
          <w:rFonts w:ascii="Times New Roman" w:eastAsia="Calibri" w:hAnsi="Times New Roman" w:cs="Times New Roman"/>
        </w:rPr>
        <w:t>ere</w:t>
      </w:r>
      <w:r w:rsidR="00180A8B" w:rsidRPr="00CA1490">
        <w:rPr>
          <w:rFonts w:ascii="Times New Roman" w:eastAsia="Calibri" w:hAnsi="Times New Roman" w:cs="Times New Roman"/>
        </w:rPr>
        <w:t xml:space="preserve"> </w:t>
      </w:r>
      <w:r w:rsidR="00937651" w:rsidRPr="00CA1490">
        <w:rPr>
          <w:rFonts w:ascii="Times New Roman" w:eastAsia="Calibri" w:hAnsi="Times New Roman" w:cs="Times New Roman"/>
        </w:rPr>
        <w:t xml:space="preserve">involved </w:t>
      </w:r>
      <w:r w:rsidR="00180A8B">
        <w:rPr>
          <w:rFonts w:ascii="Times New Roman" w:eastAsia="Calibri" w:hAnsi="Times New Roman" w:cs="Times New Roman"/>
        </w:rPr>
        <w:t>is</w:t>
      </w:r>
      <w:r w:rsidR="00180A8B" w:rsidRPr="00CA1490">
        <w:rPr>
          <w:rFonts w:ascii="Times New Roman" w:eastAsia="Calibri" w:hAnsi="Times New Roman" w:cs="Times New Roman"/>
        </w:rPr>
        <w:t xml:space="preserve"> </w:t>
      </w:r>
      <w:r w:rsidR="00937651" w:rsidRPr="00CA1490">
        <w:rPr>
          <w:rFonts w:ascii="Times New Roman" w:eastAsia="Calibri" w:hAnsi="Times New Roman" w:cs="Times New Roman"/>
        </w:rPr>
        <w:t xml:space="preserve">no more problematic to the analysis than if the situation involved individual employees within a corporate system. Corporations are persons capable of taking part in a system of conduct, like any other person. This approach is consistent with </w:t>
      </w:r>
      <w:r w:rsidR="00180A8B">
        <w:rPr>
          <w:rFonts w:ascii="Times New Roman" w:eastAsia="Calibri" w:hAnsi="Times New Roman" w:cs="Times New Roman"/>
        </w:rPr>
        <w:t>the</w:t>
      </w:r>
      <w:r w:rsidR="000E501D">
        <w:rPr>
          <w:rFonts w:ascii="Times New Roman" w:eastAsia="Calibri" w:hAnsi="Times New Roman" w:cs="Times New Roman"/>
        </w:rPr>
        <w:t xml:space="preserve"> </w:t>
      </w:r>
      <w:r w:rsidR="00937651" w:rsidRPr="00CA1490">
        <w:rPr>
          <w:rFonts w:ascii="Times New Roman" w:eastAsia="Calibri" w:hAnsi="Times New Roman" w:cs="Times New Roman"/>
        </w:rPr>
        <w:t>more recent authorities relating to parent company liabilities</w:t>
      </w:r>
      <w:r w:rsidR="00E2017B">
        <w:rPr>
          <w:rFonts w:ascii="Times New Roman" w:eastAsia="Calibri" w:hAnsi="Times New Roman" w:cs="Times New Roman"/>
        </w:rPr>
        <w:t xml:space="preserve"> mentioned earlier</w:t>
      </w:r>
      <w:r w:rsidR="00937651" w:rsidRPr="00CA1490">
        <w:rPr>
          <w:rFonts w:ascii="Times New Roman" w:eastAsia="Calibri" w:hAnsi="Times New Roman" w:cs="Times New Roman"/>
        </w:rPr>
        <w:t>.</w:t>
      </w:r>
    </w:p>
    <w:p w14:paraId="4182DE69" w14:textId="77777777" w:rsidR="006F5CA3" w:rsidRPr="003B0BE6" w:rsidRDefault="006F5CA3" w:rsidP="006F5CA3">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R v Bank of Scotland aka “Operation Hornet” (CPS, Thames Valley Police)</w:t>
      </w:r>
    </w:p>
    <w:p w14:paraId="549B2D5F" w14:textId="779F1F60" w:rsidR="006634F1" w:rsidRPr="00CA1490" w:rsidRDefault="006F5CA3" w:rsidP="006634F1">
      <w:pPr>
        <w:spacing w:before="120" w:after="120" w:line="240" w:lineRule="auto"/>
        <w:jc w:val="both"/>
        <w:rPr>
          <w:rFonts w:ascii="Times New Roman" w:eastAsia="Calibri" w:hAnsi="Times New Roman" w:cs="Times New Roman"/>
        </w:rPr>
      </w:pPr>
      <w:r w:rsidRPr="00CA1490">
        <w:rPr>
          <w:rFonts w:ascii="Times New Roman" w:eastAsia="Calibri" w:hAnsi="Times New Roman" w:cs="Times New Roman"/>
        </w:rPr>
        <w:t xml:space="preserve">The information given regarding this scenario </w:t>
      </w:r>
      <w:r w:rsidR="006E6A70">
        <w:rPr>
          <w:rFonts w:ascii="Times New Roman" w:eastAsia="Calibri" w:hAnsi="Times New Roman" w:cs="Times New Roman"/>
        </w:rPr>
        <w:t xml:space="preserve">(particularly at [1.25]) </w:t>
      </w:r>
      <w:r w:rsidRPr="00CA1490">
        <w:rPr>
          <w:rFonts w:ascii="Times New Roman" w:eastAsia="Calibri" w:hAnsi="Times New Roman" w:cs="Times New Roman"/>
        </w:rPr>
        <w:t xml:space="preserve">discloses issues relevant to corporate culture and, more specifically, suggests corporate values (or </w:t>
      </w:r>
      <w:r w:rsidR="006E6A70">
        <w:rPr>
          <w:rFonts w:ascii="Times New Roman" w:eastAsia="Calibri" w:hAnsi="Times New Roman" w:cs="Times New Roman"/>
        </w:rPr>
        <w:t xml:space="preserve">a </w:t>
      </w:r>
      <w:r w:rsidRPr="00CA1490">
        <w:rPr>
          <w:rFonts w:ascii="Times New Roman" w:eastAsia="Calibri" w:hAnsi="Times New Roman" w:cs="Times New Roman"/>
        </w:rPr>
        <w:t>de facto</w:t>
      </w:r>
      <w:r w:rsidR="00C84CD3" w:rsidRPr="00CA1490">
        <w:rPr>
          <w:rFonts w:ascii="Times New Roman" w:eastAsia="Calibri" w:hAnsi="Times New Roman" w:cs="Times New Roman"/>
        </w:rPr>
        <w:t>, genuine, or true</w:t>
      </w:r>
      <w:r w:rsidRPr="00CA1490">
        <w:rPr>
          <w:rFonts w:ascii="Times New Roman" w:eastAsia="Calibri" w:hAnsi="Times New Roman" w:cs="Times New Roman"/>
        </w:rPr>
        <w:t xml:space="preserve"> </w:t>
      </w:r>
      <w:r w:rsidRPr="00E2017B">
        <w:rPr>
          <w:rFonts w:ascii="Times New Roman" w:eastAsia="Calibri" w:hAnsi="Times New Roman" w:cs="Times New Roman"/>
          <w:i/>
        </w:rPr>
        <w:t>policy</w:t>
      </w:r>
      <w:r w:rsidRPr="00CA1490">
        <w:rPr>
          <w:rFonts w:ascii="Times New Roman" w:eastAsia="Calibri" w:hAnsi="Times New Roman" w:cs="Times New Roman"/>
        </w:rPr>
        <w:t>) f</w:t>
      </w:r>
      <w:r w:rsidR="006E6A70">
        <w:rPr>
          <w:rFonts w:ascii="Times New Roman" w:eastAsia="Calibri" w:hAnsi="Times New Roman" w:cs="Times New Roman"/>
        </w:rPr>
        <w:t>avouring profit over compliance</w:t>
      </w:r>
      <w:r w:rsidR="00C84CD3" w:rsidRPr="00CA1490">
        <w:rPr>
          <w:rFonts w:ascii="Times New Roman" w:eastAsia="Calibri" w:hAnsi="Times New Roman" w:cs="Times New Roman"/>
        </w:rPr>
        <w:t xml:space="preserve">. </w:t>
      </w:r>
      <w:r w:rsidR="006E6A70">
        <w:rPr>
          <w:rFonts w:ascii="Times New Roman" w:eastAsia="Calibri" w:hAnsi="Times New Roman" w:cs="Times New Roman"/>
        </w:rPr>
        <w:t>On my analysis, such a</w:t>
      </w:r>
      <w:r w:rsidR="00C84CD3" w:rsidRPr="00CA1490">
        <w:rPr>
          <w:rFonts w:ascii="Times New Roman" w:eastAsia="Calibri" w:hAnsi="Times New Roman" w:cs="Times New Roman"/>
        </w:rPr>
        <w:t xml:space="preserve"> policy manifests the corporate mindset against which more granular systems and practices must be assessed. The summary mentions </w:t>
      </w:r>
      <w:r w:rsidR="00BD6E2A" w:rsidRPr="00CA1490">
        <w:rPr>
          <w:rFonts w:ascii="Times New Roman" w:eastAsia="Calibri" w:hAnsi="Times New Roman" w:cs="Times New Roman"/>
        </w:rPr>
        <w:t>that employees</w:t>
      </w:r>
      <w:r w:rsidR="00C84CD3" w:rsidRPr="00CA1490">
        <w:rPr>
          <w:rFonts w:ascii="Times New Roman" w:eastAsia="Calibri" w:hAnsi="Times New Roman" w:cs="Times New Roman"/>
        </w:rPr>
        <w:t xml:space="preserve"> committed a </w:t>
      </w:r>
      <w:r w:rsidR="00BD6E2A" w:rsidRPr="00CA1490">
        <w:rPr>
          <w:rFonts w:ascii="Times New Roman" w:eastAsia="Calibri" w:hAnsi="Times New Roman" w:cs="Times New Roman"/>
        </w:rPr>
        <w:t>‘</w:t>
      </w:r>
      <w:r w:rsidR="00C84CD3" w:rsidRPr="00CA1490">
        <w:rPr>
          <w:rFonts w:ascii="Times New Roman" w:eastAsia="Calibri" w:hAnsi="Times New Roman" w:cs="Times New Roman"/>
        </w:rPr>
        <w:t>series of offences involving defrauding and extorting money from small businesses seeking loans from the bank.</w:t>
      </w:r>
      <w:r w:rsidR="00BD6E2A" w:rsidRPr="00CA1490">
        <w:rPr>
          <w:rFonts w:ascii="Times New Roman" w:eastAsia="Calibri" w:hAnsi="Times New Roman" w:cs="Times New Roman"/>
        </w:rPr>
        <w:t xml:space="preserve">’ The systems intentionality approach would provoke investigation </w:t>
      </w:r>
      <w:r w:rsidR="00180A8B">
        <w:rPr>
          <w:rFonts w:ascii="Times New Roman" w:eastAsia="Calibri" w:hAnsi="Times New Roman" w:cs="Times New Roman"/>
        </w:rPr>
        <w:t>into</w:t>
      </w:r>
      <w:r w:rsidR="00180A8B" w:rsidRPr="00CA1490">
        <w:rPr>
          <w:rFonts w:ascii="Times New Roman" w:eastAsia="Calibri" w:hAnsi="Times New Roman" w:cs="Times New Roman"/>
        </w:rPr>
        <w:t xml:space="preserve"> </w:t>
      </w:r>
      <w:r w:rsidR="00BD6E2A" w:rsidRPr="00CA1490">
        <w:rPr>
          <w:rFonts w:ascii="Times New Roman" w:eastAsia="Calibri" w:hAnsi="Times New Roman" w:cs="Times New Roman"/>
        </w:rPr>
        <w:t xml:space="preserve">whether this series occurred because of some system of conduct or embedded practice, reflective of corporate intentionality. </w:t>
      </w:r>
      <w:r w:rsidR="00FC6895">
        <w:rPr>
          <w:rFonts w:ascii="Times New Roman" w:eastAsia="Calibri" w:hAnsi="Times New Roman" w:cs="Times New Roman"/>
        </w:rPr>
        <w:t>The</w:t>
      </w:r>
      <w:r w:rsidR="00BD6E2A" w:rsidRPr="00CA1490">
        <w:rPr>
          <w:rFonts w:ascii="Times New Roman" w:eastAsia="Calibri" w:hAnsi="Times New Roman" w:cs="Times New Roman"/>
        </w:rPr>
        <w:t xml:space="preserve"> evidence of corporate values </w:t>
      </w:r>
      <w:r w:rsidR="00FC6895">
        <w:rPr>
          <w:rFonts w:ascii="Times New Roman" w:eastAsia="Calibri" w:hAnsi="Times New Roman" w:cs="Times New Roman"/>
        </w:rPr>
        <w:t xml:space="preserve">and the overall corporate mindset consistent with any revealed practices </w:t>
      </w:r>
      <w:r w:rsidR="00BD6E2A" w:rsidRPr="00CA1490">
        <w:rPr>
          <w:rFonts w:ascii="Times New Roman" w:eastAsia="Calibri" w:hAnsi="Times New Roman" w:cs="Times New Roman"/>
        </w:rPr>
        <w:t>would be releva</w:t>
      </w:r>
      <w:r w:rsidR="006E6A70">
        <w:rPr>
          <w:rFonts w:ascii="Times New Roman" w:eastAsia="Calibri" w:hAnsi="Times New Roman" w:cs="Times New Roman"/>
        </w:rPr>
        <w:t xml:space="preserve">nt to </w:t>
      </w:r>
      <w:r w:rsidR="00FC6895">
        <w:rPr>
          <w:rFonts w:ascii="Times New Roman" w:eastAsia="Calibri" w:hAnsi="Times New Roman" w:cs="Times New Roman"/>
        </w:rPr>
        <w:t>determining whether the practices reflected adopted systems of conduct, or were ad hoc behaviours restricted to rogue employees</w:t>
      </w:r>
      <w:r w:rsidR="00BD6E2A" w:rsidRPr="00CA1490">
        <w:rPr>
          <w:rFonts w:ascii="Times New Roman" w:eastAsia="Calibri" w:hAnsi="Times New Roman" w:cs="Times New Roman"/>
        </w:rPr>
        <w:t>.</w:t>
      </w:r>
    </w:p>
    <w:p w14:paraId="60287D70" w14:textId="77777777" w:rsidR="00BD6E2A" w:rsidRPr="003B0BE6" w:rsidRDefault="00BD6E2A" w:rsidP="00BD6E2A">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SFO v Barclays (capital raising)</w:t>
      </w:r>
    </w:p>
    <w:p w14:paraId="0C61090F" w14:textId="2FB96F0B" w:rsidR="00BD6E2A" w:rsidRDefault="00442EEB" w:rsidP="00BD6E2A">
      <w:pPr>
        <w:spacing w:before="120" w:after="120" w:line="240" w:lineRule="auto"/>
        <w:jc w:val="both"/>
        <w:rPr>
          <w:rFonts w:ascii="Times New Roman" w:hAnsi="Times New Roman" w:cs="Times New Roman"/>
        </w:rPr>
      </w:pPr>
      <w:r w:rsidRPr="00CA1490">
        <w:rPr>
          <w:rFonts w:ascii="Times New Roman" w:hAnsi="Times New Roman" w:cs="Times New Roman"/>
        </w:rPr>
        <w:t xml:space="preserve">Here, prosecutors </w:t>
      </w:r>
      <w:r w:rsidRPr="00CA1490">
        <w:rPr>
          <w:rFonts w:ascii="Times New Roman" w:eastAsia="Calibri" w:hAnsi="Times New Roman" w:cs="Times New Roman"/>
        </w:rPr>
        <w:t xml:space="preserve">say </w:t>
      </w:r>
      <w:r w:rsidR="00000833" w:rsidRPr="00CA1490">
        <w:rPr>
          <w:rFonts w:ascii="Times New Roman" w:eastAsia="Calibri" w:hAnsi="Times New Roman" w:cs="Times New Roman"/>
        </w:rPr>
        <w:t>that</w:t>
      </w:r>
      <w:r w:rsidRPr="00CA1490">
        <w:rPr>
          <w:rFonts w:ascii="Times New Roman" w:eastAsia="Calibri" w:hAnsi="Times New Roman" w:cs="Times New Roman"/>
        </w:rPr>
        <w:t xml:space="preserve"> ‘under the law as it stands, in order to decide whether the acts of an individual can be attributed to the company, the court has to focus on who has delegated authority under the company’s constitution, other relevant procedures and in practice, in respect of the conduct in question. In large companies, with complex constitutions and procedures, the delineation of power and control is rarely clear and may rest with a range of individuals and committees.’ </w:t>
      </w:r>
      <w:r w:rsidR="00FC6895">
        <w:rPr>
          <w:rFonts w:ascii="Times New Roman" w:eastAsia="Calibri" w:hAnsi="Times New Roman" w:cs="Times New Roman"/>
        </w:rPr>
        <w:t xml:space="preserve">This </w:t>
      </w:r>
      <w:r w:rsidR="00C718C1">
        <w:rPr>
          <w:rFonts w:ascii="Times New Roman" w:eastAsia="Calibri" w:hAnsi="Times New Roman" w:cs="Times New Roman"/>
        </w:rPr>
        <w:t xml:space="preserve">accurate </w:t>
      </w:r>
      <w:r w:rsidR="00FC6895">
        <w:rPr>
          <w:rFonts w:ascii="Times New Roman" w:eastAsia="Calibri" w:hAnsi="Times New Roman" w:cs="Times New Roman"/>
        </w:rPr>
        <w:t xml:space="preserve">observation, and the </w:t>
      </w:r>
      <w:r w:rsidR="00937651" w:rsidRPr="00CA1490">
        <w:rPr>
          <w:rFonts w:ascii="Times New Roman" w:eastAsia="Calibri" w:hAnsi="Times New Roman" w:cs="Times New Roman"/>
        </w:rPr>
        <w:t xml:space="preserve">case </w:t>
      </w:r>
      <w:r w:rsidR="00FC6895">
        <w:rPr>
          <w:rFonts w:ascii="Times New Roman" w:eastAsia="Calibri" w:hAnsi="Times New Roman" w:cs="Times New Roman"/>
        </w:rPr>
        <w:t>scenario itself, starkly reflects the</w:t>
      </w:r>
      <w:r w:rsidR="00937651" w:rsidRPr="00CA1490">
        <w:rPr>
          <w:rFonts w:ascii="Times New Roman" w:eastAsia="Calibri" w:hAnsi="Times New Roman" w:cs="Times New Roman"/>
        </w:rPr>
        <w:t xml:space="preserve"> failings of the restrictive, formalistic approach to corporate attribution currently represented by the Identification Theory. It also underscores the value of undertaking a ‘systems intentionality’ approach</w:t>
      </w:r>
      <w:r w:rsidR="00097A5F" w:rsidRPr="00CA1490">
        <w:rPr>
          <w:rFonts w:ascii="Times New Roman" w:eastAsia="Calibri" w:hAnsi="Times New Roman" w:cs="Times New Roman"/>
        </w:rPr>
        <w:t xml:space="preserve">. As the Federal Court of Australia explained in </w:t>
      </w:r>
      <w:r w:rsidR="00B41B91" w:rsidRPr="00AD690F">
        <w:rPr>
          <w:rFonts w:ascii="Times New Roman" w:hAnsi="Times New Roman" w:cs="Times New Roman"/>
          <w:i/>
        </w:rPr>
        <w:t>Unique International College Pty Ltd v Australian Competition and Consumer Commission</w:t>
      </w:r>
      <w:r w:rsidR="00097A5F" w:rsidRPr="00B41B91">
        <w:rPr>
          <w:rFonts w:ascii="Times New Roman" w:eastAsia="Calibri" w:hAnsi="Times New Roman" w:cs="Times New Roman"/>
          <w:iCs/>
        </w:rPr>
        <w:t>,</w:t>
      </w:r>
      <w:r w:rsidR="00097A5F" w:rsidRPr="00CA1490">
        <w:rPr>
          <w:rFonts w:ascii="Times New Roman" w:eastAsia="Calibri" w:hAnsi="Times New Roman" w:cs="Times New Roman"/>
        </w:rPr>
        <w:t xml:space="preserve"> ‘[a] system of conduct requires, to a degree, an abstraction of a generalisation as to method or structure of working or of approaching something’.</w:t>
      </w:r>
      <w:r w:rsidR="00097A5F" w:rsidRPr="00CA1490">
        <w:rPr>
          <w:rFonts w:ascii="Times New Roman" w:eastAsia="Calibri" w:hAnsi="Times New Roman" w:cs="Times New Roman"/>
          <w:vertAlign w:val="superscript"/>
        </w:rPr>
        <w:footnoteReference w:id="45"/>
      </w:r>
      <w:r w:rsidR="00097A5F" w:rsidRPr="00CA1490">
        <w:rPr>
          <w:rFonts w:ascii="Times New Roman" w:eastAsia="Calibri" w:hAnsi="Times New Roman" w:cs="Times New Roman"/>
        </w:rPr>
        <w:t xml:space="preserve"> Rather than being side-tracked by</w:t>
      </w:r>
      <w:r w:rsidR="009D5834">
        <w:rPr>
          <w:rFonts w:ascii="Times New Roman" w:eastAsia="Calibri" w:hAnsi="Times New Roman" w:cs="Times New Roman"/>
        </w:rPr>
        <w:t>, or restricted to,</w:t>
      </w:r>
      <w:r w:rsidR="00097A5F" w:rsidRPr="00CA1490">
        <w:rPr>
          <w:rFonts w:ascii="Times New Roman" w:eastAsia="Calibri" w:hAnsi="Times New Roman" w:cs="Times New Roman"/>
        </w:rPr>
        <w:t xml:space="preserve"> formal decision structures, the analysis looks at the </w:t>
      </w:r>
      <w:r w:rsidR="00097A5F" w:rsidRPr="00FC6895">
        <w:rPr>
          <w:rFonts w:ascii="Times New Roman" w:eastAsia="Calibri" w:hAnsi="Times New Roman" w:cs="Times New Roman"/>
          <w:i/>
        </w:rPr>
        <w:t>instantiated</w:t>
      </w:r>
      <w:r w:rsidR="00097A5F" w:rsidRPr="00CA1490">
        <w:rPr>
          <w:rFonts w:ascii="Times New Roman" w:eastAsia="Calibri" w:hAnsi="Times New Roman" w:cs="Times New Roman"/>
        </w:rPr>
        <w:t xml:space="preserve"> methods, processes and broader decision systems </w:t>
      </w:r>
      <w:r w:rsidR="00097A5F" w:rsidRPr="00CA1490">
        <w:rPr>
          <w:rFonts w:ascii="Times New Roman" w:eastAsia="Calibri" w:hAnsi="Times New Roman" w:cs="Times New Roman"/>
        </w:rPr>
        <w:lastRenderedPageBreak/>
        <w:t>through which the corporation acts</w:t>
      </w:r>
      <w:r w:rsidR="00FC6895">
        <w:rPr>
          <w:rFonts w:ascii="Times New Roman" w:eastAsia="Calibri" w:hAnsi="Times New Roman" w:cs="Times New Roman"/>
        </w:rPr>
        <w:t xml:space="preserve"> and manifests its intention</w:t>
      </w:r>
      <w:r w:rsidR="00097A5F" w:rsidRPr="00CA1490">
        <w:rPr>
          <w:rFonts w:ascii="Times New Roman" w:eastAsia="Calibri" w:hAnsi="Times New Roman" w:cs="Times New Roman"/>
        </w:rPr>
        <w:t>.</w:t>
      </w:r>
      <w:r w:rsidR="00874146" w:rsidRPr="00CA1490">
        <w:rPr>
          <w:rFonts w:ascii="Times New Roman" w:hAnsi="Times New Roman" w:cs="Times New Roman"/>
        </w:rPr>
        <w:t xml:space="preserve"> </w:t>
      </w:r>
      <w:r w:rsidR="00FC6895">
        <w:rPr>
          <w:rFonts w:ascii="Times New Roman" w:hAnsi="Times New Roman" w:cs="Times New Roman"/>
        </w:rPr>
        <w:t xml:space="preserve">There is a rich jurisprudence from the Australian unconscionable ‘systems of conduct’ law </w:t>
      </w:r>
      <w:r w:rsidR="003327B9">
        <w:rPr>
          <w:rFonts w:ascii="Times New Roman" w:hAnsi="Times New Roman" w:cs="Times New Roman"/>
        </w:rPr>
        <w:t xml:space="preserve">that details </w:t>
      </w:r>
      <w:r w:rsidR="00FC6895">
        <w:rPr>
          <w:rFonts w:ascii="Times New Roman" w:hAnsi="Times New Roman" w:cs="Times New Roman"/>
        </w:rPr>
        <w:t xml:space="preserve">how </w:t>
      </w:r>
      <w:r w:rsidR="003327B9">
        <w:rPr>
          <w:rFonts w:ascii="Times New Roman" w:hAnsi="Times New Roman" w:cs="Times New Roman"/>
        </w:rPr>
        <w:t>decision-making systems are</w:t>
      </w:r>
      <w:r w:rsidR="00FC6895">
        <w:rPr>
          <w:rFonts w:ascii="Times New Roman" w:hAnsi="Times New Roman" w:cs="Times New Roman"/>
        </w:rPr>
        <w:t xml:space="preserve"> </w:t>
      </w:r>
      <w:r w:rsidR="003327B9">
        <w:rPr>
          <w:rFonts w:ascii="Times New Roman" w:hAnsi="Times New Roman" w:cs="Times New Roman"/>
        </w:rPr>
        <w:t>proven</w:t>
      </w:r>
      <w:r w:rsidR="00FC6895">
        <w:rPr>
          <w:rFonts w:ascii="Times New Roman" w:hAnsi="Times New Roman" w:cs="Times New Roman"/>
        </w:rPr>
        <w:t xml:space="preserve"> as a matter of</w:t>
      </w:r>
      <w:r w:rsidR="005A457A">
        <w:rPr>
          <w:rFonts w:ascii="Times New Roman" w:hAnsi="Times New Roman" w:cs="Times New Roman"/>
        </w:rPr>
        <w:t xml:space="preserve"> litigation theory and practice</w:t>
      </w:r>
      <w:r w:rsidR="003327B9">
        <w:rPr>
          <w:rFonts w:ascii="Times New Roman" w:hAnsi="Times New Roman" w:cs="Times New Roman"/>
        </w:rPr>
        <w:t>.</w:t>
      </w:r>
      <w:r w:rsidR="005A457A">
        <w:rPr>
          <w:rStyle w:val="FootnoteReference"/>
          <w:rFonts w:ascii="Times New Roman" w:hAnsi="Times New Roman" w:cs="Times New Roman"/>
        </w:rPr>
        <w:footnoteReference w:id="46"/>
      </w:r>
    </w:p>
    <w:p w14:paraId="77E5B6E3" w14:textId="77777777" w:rsidR="00A153BD" w:rsidRPr="00CA1490" w:rsidRDefault="00A153BD" w:rsidP="00BD6E2A">
      <w:pPr>
        <w:spacing w:before="120" w:after="120" w:line="240" w:lineRule="auto"/>
        <w:jc w:val="both"/>
        <w:rPr>
          <w:rFonts w:ascii="Times New Roman" w:eastAsia="Calibri" w:hAnsi="Times New Roman" w:cs="Times New Roman"/>
        </w:rPr>
      </w:pPr>
    </w:p>
    <w:p w14:paraId="01A52FFD" w14:textId="365D136C" w:rsidR="00874146" w:rsidRPr="003B0BE6" w:rsidRDefault="00874146" w:rsidP="00874146">
      <w:pPr>
        <w:pStyle w:val="ListParagraph"/>
        <w:numPr>
          <w:ilvl w:val="0"/>
          <w:numId w:val="2"/>
        </w:numPr>
        <w:spacing w:before="120" w:after="120" w:line="240" w:lineRule="auto"/>
        <w:jc w:val="both"/>
        <w:rPr>
          <w:rFonts w:ascii="Times New Roman" w:eastAsia="Calibri" w:hAnsi="Times New Roman" w:cs="Times New Roman"/>
          <w:b/>
          <w:bCs/>
        </w:rPr>
      </w:pPr>
      <w:r w:rsidRPr="003B0BE6">
        <w:rPr>
          <w:rFonts w:ascii="Times New Roman" w:eastAsia="Calibri" w:hAnsi="Times New Roman" w:cs="Times New Roman"/>
          <w:b/>
          <w:bCs/>
        </w:rPr>
        <w:t>LIBOR and EURIBOR investigations</w:t>
      </w:r>
    </w:p>
    <w:p w14:paraId="2BBEF099" w14:textId="77777777" w:rsidR="003B0BE6" w:rsidRPr="00CA1490" w:rsidRDefault="003B0BE6" w:rsidP="003B0BE6">
      <w:pPr>
        <w:pStyle w:val="ListParagraph"/>
        <w:spacing w:before="120" w:after="120" w:line="240" w:lineRule="auto"/>
        <w:jc w:val="both"/>
        <w:rPr>
          <w:rFonts w:ascii="Times New Roman" w:eastAsia="Calibri" w:hAnsi="Times New Roman" w:cs="Times New Roman"/>
        </w:rPr>
      </w:pPr>
    </w:p>
    <w:p w14:paraId="5841A79E" w14:textId="69C82CFE" w:rsidR="003B0BE6" w:rsidRPr="00C35712" w:rsidRDefault="003B0BE6" w:rsidP="00874146">
      <w:pPr>
        <w:pStyle w:val="ListParagraph"/>
        <w:numPr>
          <w:ilvl w:val="0"/>
          <w:numId w:val="3"/>
        </w:numPr>
        <w:spacing w:before="120" w:after="120" w:line="240" w:lineRule="auto"/>
        <w:jc w:val="both"/>
        <w:rPr>
          <w:rFonts w:ascii="Times New Roman" w:eastAsia="Calibri" w:hAnsi="Times New Roman" w:cs="Times New Roman"/>
          <w:b/>
          <w:bCs/>
          <w:i/>
          <w:iCs/>
        </w:rPr>
      </w:pPr>
      <w:r w:rsidRPr="00C35712">
        <w:rPr>
          <w:rFonts w:ascii="Times New Roman" w:hAnsi="Times New Roman" w:cs="Times New Roman"/>
          <w:b/>
          <w:bCs/>
          <w:i/>
          <w:iCs/>
        </w:rPr>
        <w:t>Barclays (US Dollar LIBOR)</w:t>
      </w:r>
    </w:p>
    <w:p w14:paraId="3F72E8E3" w14:textId="77777777" w:rsidR="003B0BE6" w:rsidRPr="003B0BE6" w:rsidRDefault="003B0BE6" w:rsidP="003B0BE6">
      <w:pPr>
        <w:pStyle w:val="ListParagraph"/>
        <w:spacing w:before="120" w:after="120" w:line="240" w:lineRule="auto"/>
        <w:ind w:left="1080"/>
        <w:jc w:val="both"/>
        <w:rPr>
          <w:rFonts w:ascii="Times New Roman" w:eastAsia="Calibri" w:hAnsi="Times New Roman" w:cs="Times New Roman"/>
        </w:rPr>
      </w:pPr>
    </w:p>
    <w:p w14:paraId="392E9E7B" w14:textId="7DF58F5C" w:rsidR="00874146" w:rsidRDefault="00874146" w:rsidP="003B0BE6">
      <w:pPr>
        <w:pStyle w:val="ListParagraph"/>
        <w:spacing w:before="120" w:after="120" w:line="240" w:lineRule="auto"/>
        <w:ind w:left="1080"/>
        <w:jc w:val="both"/>
        <w:rPr>
          <w:rFonts w:ascii="Times New Roman" w:hAnsi="Times New Roman" w:cs="Times New Roman"/>
        </w:rPr>
      </w:pPr>
      <w:r w:rsidRPr="00CA1490">
        <w:rPr>
          <w:rFonts w:ascii="Times New Roman" w:hAnsi="Times New Roman" w:cs="Times New Roman"/>
        </w:rPr>
        <w:t xml:space="preserve">The summary states that: ‘At trial, one of the defendants contended that “the </w:t>
      </w:r>
      <w:r w:rsidRPr="00CA1490">
        <w:rPr>
          <w:rFonts w:ascii="Times New Roman" w:hAnsi="Times New Roman" w:cs="Times New Roman"/>
          <w:b/>
        </w:rPr>
        <w:t>practice</w:t>
      </w:r>
      <w:r w:rsidRPr="00CA1490">
        <w:rPr>
          <w:rFonts w:ascii="Times New Roman" w:hAnsi="Times New Roman" w:cs="Times New Roman"/>
        </w:rPr>
        <w:t xml:space="preserve"> of asking the submitters to put in a rate which suited the traders was so </w:t>
      </w:r>
      <w:r w:rsidRPr="00CA1490">
        <w:rPr>
          <w:rFonts w:ascii="Times New Roman" w:hAnsi="Times New Roman" w:cs="Times New Roman"/>
          <w:b/>
        </w:rPr>
        <w:t>widespread</w:t>
      </w:r>
      <w:r w:rsidRPr="00CA1490">
        <w:rPr>
          <w:rFonts w:ascii="Times New Roman" w:hAnsi="Times New Roman" w:cs="Times New Roman"/>
        </w:rPr>
        <w:t xml:space="preserve"> throughout the trading floor that senior management must have been aware of it or condoned it”. As a result, he said, it “was reasonable to believe that this was acceptable practice and not thought to be improper”. In support of this, he claimed that he had </w:t>
      </w:r>
      <w:r w:rsidRPr="00CA1490">
        <w:rPr>
          <w:rFonts w:ascii="Times New Roman" w:hAnsi="Times New Roman" w:cs="Times New Roman"/>
          <w:b/>
        </w:rPr>
        <w:t>learnt this practice from his mentors</w:t>
      </w:r>
      <w:r w:rsidRPr="00CA1490">
        <w:rPr>
          <w:rFonts w:ascii="Times New Roman" w:hAnsi="Times New Roman" w:cs="Times New Roman"/>
        </w:rPr>
        <w:t xml:space="preserve">, who were also manipulating the rate, and used email and telephone communications for these purposes despite knowing they were monitored for compliance purposes.’ If accepted, </w:t>
      </w:r>
      <w:r w:rsidR="00A153BD">
        <w:rPr>
          <w:rFonts w:ascii="Times New Roman" w:hAnsi="Times New Roman" w:cs="Times New Roman"/>
        </w:rPr>
        <w:t xml:space="preserve">this may sustain a finding of an </w:t>
      </w:r>
      <w:r w:rsidRPr="00CA1490">
        <w:rPr>
          <w:rFonts w:ascii="Times New Roman" w:hAnsi="Times New Roman" w:cs="Times New Roman"/>
        </w:rPr>
        <w:t xml:space="preserve">embedded, sustained and ‘taught’ practice </w:t>
      </w:r>
      <w:r w:rsidR="00A153BD">
        <w:rPr>
          <w:rFonts w:ascii="Times New Roman" w:hAnsi="Times New Roman" w:cs="Times New Roman"/>
        </w:rPr>
        <w:t xml:space="preserve">that </w:t>
      </w:r>
      <w:r w:rsidRPr="00CA1490">
        <w:rPr>
          <w:rFonts w:ascii="Times New Roman" w:hAnsi="Times New Roman" w:cs="Times New Roman"/>
        </w:rPr>
        <w:t xml:space="preserve">would constitute a system of conduct, strongly </w:t>
      </w:r>
      <w:r w:rsidR="00A153BD">
        <w:rPr>
          <w:rFonts w:ascii="Times New Roman" w:hAnsi="Times New Roman" w:cs="Times New Roman"/>
        </w:rPr>
        <w:t>supporting</w:t>
      </w:r>
      <w:r w:rsidRPr="00CA1490">
        <w:rPr>
          <w:rFonts w:ascii="Times New Roman" w:hAnsi="Times New Roman" w:cs="Times New Roman"/>
        </w:rPr>
        <w:t xml:space="preserve"> corporate </w:t>
      </w:r>
      <w:r w:rsidR="00A153BD">
        <w:rPr>
          <w:rFonts w:ascii="Times New Roman" w:hAnsi="Times New Roman" w:cs="Times New Roman"/>
        </w:rPr>
        <w:t xml:space="preserve">‘general’ </w:t>
      </w:r>
      <w:r w:rsidRPr="00CA1490">
        <w:rPr>
          <w:rFonts w:ascii="Times New Roman" w:hAnsi="Times New Roman" w:cs="Times New Roman"/>
        </w:rPr>
        <w:t>intention on the ‘systems intentionality’ approach.</w:t>
      </w:r>
    </w:p>
    <w:p w14:paraId="6E944341" w14:textId="77777777" w:rsidR="003B0BE6" w:rsidRPr="00C35712" w:rsidRDefault="003B0BE6" w:rsidP="003B0BE6">
      <w:pPr>
        <w:pStyle w:val="ListParagraph"/>
        <w:spacing w:before="120" w:after="120" w:line="240" w:lineRule="auto"/>
        <w:ind w:left="1080"/>
        <w:jc w:val="both"/>
        <w:rPr>
          <w:rFonts w:ascii="Times New Roman" w:eastAsia="Calibri" w:hAnsi="Times New Roman" w:cs="Times New Roman"/>
          <w:b/>
          <w:bCs/>
        </w:rPr>
      </w:pPr>
    </w:p>
    <w:p w14:paraId="2716F807" w14:textId="48E4FE69" w:rsidR="003B0BE6" w:rsidRPr="00C35712" w:rsidRDefault="003B0BE6" w:rsidP="00874146">
      <w:pPr>
        <w:pStyle w:val="ListParagraph"/>
        <w:numPr>
          <w:ilvl w:val="0"/>
          <w:numId w:val="3"/>
        </w:numPr>
        <w:spacing w:before="120" w:after="120" w:line="240" w:lineRule="auto"/>
        <w:jc w:val="both"/>
        <w:rPr>
          <w:rFonts w:ascii="Times New Roman" w:eastAsia="Calibri" w:hAnsi="Times New Roman" w:cs="Times New Roman"/>
          <w:b/>
          <w:bCs/>
          <w:i/>
          <w:iCs/>
        </w:rPr>
      </w:pPr>
      <w:r w:rsidRPr="00C35712">
        <w:rPr>
          <w:rFonts w:ascii="Times New Roman" w:eastAsia="Calibri" w:hAnsi="Times New Roman" w:cs="Times New Roman"/>
          <w:b/>
          <w:bCs/>
          <w:i/>
          <w:iCs/>
        </w:rPr>
        <w:t>Barclays and Deutsche Bank (EURIBOR)</w:t>
      </w:r>
    </w:p>
    <w:p w14:paraId="1400EE45" w14:textId="77777777" w:rsidR="003B0BE6" w:rsidRDefault="003B0BE6" w:rsidP="003B0BE6">
      <w:pPr>
        <w:pStyle w:val="ListParagraph"/>
        <w:spacing w:before="120" w:after="120" w:line="240" w:lineRule="auto"/>
        <w:ind w:left="1080"/>
        <w:jc w:val="both"/>
        <w:rPr>
          <w:rFonts w:ascii="Times New Roman" w:eastAsia="Calibri" w:hAnsi="Times New Roman" w:cs="Times New Roman"/>
        </w:rPr>
      </w:pPr>
    </w:p>
    <w:p w14:paraId="4C82968C" w14:textId="204E1EAA" w:rsidR="00874146" w:rsidRDefault="00874146" w:rsidP="003B0BE6">
      <w:pPr>
        <w:pStyle w:val="ListParagraph"/>
        <w:spacing w:before="120" w:after="120" w:line="240" w:lineRule="auto"/>
        <w:ind w:left="1080"/>
        <w:jc w:val="both"/>
        <w:rPr>
          <w:rFonts w:ascii="Times New Roman" w:eastAsia="Calibri" w:hAnsi="Times New Roman" w:cs="Times New Roman"/>
        </w:rPr>
      </w:pPr>
      <w:r w:rsidRPr="00CA1490">
        <w:rPr>
          <w:rFonts w:ascii="Times New Roman" w:eastAsia="Calibri" w:hAnsi="Times New Roman" w:cs="Times New Roman"/>
        </w:rPr>
        <w:t xml:space="preserve">Again, the evidence of former employees about a widespread and coordinated practice of manipulating benchmark investment rates could evidence corporate systems intentionality. </w:t>
      </w:r>
      <w:r w:rsidR="0011449A" w:rsidRPr="00CA1490">
        <w:rPr>
          <w:rFonts w:ascii="Times New Roman" w:eastAsia="Calibri" w:hAnsi="Times New Roman" w:cs="Times New Roman"/>
        </w:rPr>
        <w:t xml:space="preserve">The lack of checks identified by the </w:t>
      </w:r>
      <w:r w:rsidR="003B0BE6">
        <w:rPr>
          <w:rFonts w:ascii="Times New Roman" w:eastAsia="Calibri" w:hAnsi="Times New Roman" w:cs="Times New Roman"/>
        </w:rPr>
        <w:t xml:space="preserve">Financial Conduct Authority </w:t>
      </w:r>
      <w:r w:rsidR="0011449A" w:rsidRPr="00CA1490">
        <w:rPr>
          <w:rFonts w:ascii="Times New Roman" w:eastAsia="Calibri" w:hAnsi="Times New Roman" w:cs="Times New Roman"/>
        </w:rPr>
        <w:t>would go to ‘re</w:t>
      </w:r>
      <w:r w:rsidR="00A153BD">
        <w:rPr>
          <w:rFonts w:ascii="Times New Roman" w:eastAsia="Calibri" w:hAnsi="Times New Roman" w:cs="Times New Roman"/>
        </w:rPr>
        <w:t xml:space="preserve">active corporate fault’, which may be consistent (depending on further facts and applicable definitions) with </w:t>
      </w:r>
      <w:r w:rsidR="0011449A" w:rsidRPr="00CA1490">
        <w:rPr>
          <w:rFonts w:ascii="Times New Roman" w:eastAsia="Calibri" w:hAnsi="Times New Roman" w:cs="Times New Roman"/>
        </w:rPr>
        <w:t xml:space="preserve">corporate recklessness, but could </w:t>
      </w:r>
      <w:r w:rsidR="00A153BD">
        <w:rPr>
          <w:rFonts w:ascii="Times New Roman" w:eastAsia="Calibri" w:hAnsi="Times New Roman" w:cs="Times New Roman"/>
        </w:rPr>
        <w:t xml:space="preserve">also </w:t>
      </w:r>
      <w:r w:rsidR="0011449A" w:rsidRPr="00CA1490">
        <w:rPr>
          <w:rFonts w:ascii="Times New Roman" w:eastAsia="Calibri" w:hAnsi="Times New Roman" w:cs="Times New Roman"/>
        </w:rPr>
        <w:t xml:space="preserve">reveal a more </w:t>
      </w:r>
      <w:r w:rsidR="00A153BD">
        <w:rPr>
          <w:rFonts w:ascii="Times New Roman" w:eastAsia="Calibri" w:hAnsi="Times New Roman" w:cs="Times New Roman"/>
        </w:rPr>
        <w:t>‘</w:t>
      </w:r>
      <w:r w:rsidR="0011449A" w:rsidRPr="00CA1490">
        <w:rPr>
          <w:rFonts w:ascii="Times New Roman" w:eastAsia="Calibri" w:hAnsi="Times New Roman" w:cs="Times New Roman"/>
        </w:rPr>
        <w:t>specific</w:t>
      </w:r>
      <w:r w:rsidR="00A153BD">
        <w:rPr>
          <w:rFonts w:ascii="Times New Roman" w:eastAsia="Calibri" w:hAnsi="Times New Roman" w:cs="Times New Roman"/>
        </w:rPr>
        <w:t>’</w:t>
      </w:r>
      <w:r w:rsidR="0011449A" w:rsidRPr="00CA1490">
        <w:rPr>
          <w:rFonts w:ascii="Times New Roman" w:eastAsia="Calibri" w:hAnsi="Times New Roman" w:cs="Times New Roman"/>
        </w:rPr>
        <w:t xml:space="preserve"> corporate intention to benefit from the practice.</w:t>
      </w:r>
    </w:p>
    <w:p w14:paraId="550B3F0E" w14:textId="77777777" w:rsidR="003B0BE6" w:rsidRPr="00CA1490" w:rsidRDefault="003B0BE6" w:rsidP="003B0BE6">
      <w:pPr>
        <w:pStyle w:val="ListParagraph"/>
        <w:spacing w:before="120" w:after="120" w:line="240" w:lineRule="auto"/>
        <w:ind w:left="1080"/>
        <w:jc w:val="both"/>
        <w:rPr>
          <w:rFonts w:ascii="Times New Roman" w:eastAsia="Calibri" w:hAnsi="Times New Roman" w:cs="Times New Roman"/>
        </w:rPr>
      </w:pPr>
    </w:p>
    <w:p w14:paraId="1DC7B3B2" w14:textId="11458796" w:rsidR="003B0BE6" w:rsidRPr="00C35712" w:rsidRDefault="003B0BE6" w:rsidP="000E501D">
      <w:pPr>
        <w:pStyle w:val="ListParagraph"/>
        <w:numPr>
          <w:ilvl w:val="0"/>
          <w:numId w:val="3"/>
        </w:numPr>
        <w:spacing w:before="120" w:after="120" w:line="240" w:lineRule="auto"/>
        <w:jc w:val="both"/>
        <w:rPr>
          <w:rFonts w:ascii="Times New Roman" w:eastAsia="Calibri" w:hAnsi="Times New Roman" w:cs="Times New Roman"/>
          <w:b/>
          <w:bCs/>
          <w:i/>
          <w:iCs/>
        </w:rPr>
      </w:pPr>
      <w:r w:rsidRPr="00C35712">
        <w:rPr>
          <w:rFonts w:ascii="Times New Roman" w:eastAsia="Calibri" w:hAnsi="Times New Roman" w:cs="Times New Roman"/>
          <w:b/>
          <w:bCs/>
          <w:i/>
          <w:iCs/>
        </w:rPr>
        <w:t>Tom Hayes (Yen LIBOR: UBS and Citibank)</w:t>
      </w:r>
    </w:p>
    <w:p w14:paraId="336F49C1" w14:textId="77777777" w:rsidR="003B0BE6" w:rsidRPr="003B0BE6" w:rsidRDefault="003B0BE6" w:rsidP="003B0BE6">
      <w:pPr>
        <w:pStyle w:val="ListParagraph"/>
        <w:spacing w:before="120" w:after="120" w:line="240" w:lineRule="auto"/>
        <w:ind w:left="1080"/>
        <w:jc w:val="both"/>
        <w:rPr>
          <w:rFonts w:ascii="Times New Roman" w:eastAsia="Calibri" w:hAnsi="Times New Roman" w:cs="Times New Roman"/>
        </w:rPr>
      </w:pPr>
    </w:p>
    <w:p w14:paraId="48D65133" w14:textId="6964D305" w:rsidR="0011449A" w:rsidRDefault="0011449A" w:rsidP="003B0BE6">
      <w:pPr>
        <w:pStyle w:val="ListParagraph"/>
        <w:spacing w:before="120" w:after="120" w:line="240" w:lineRule="auto"/>
        <w:ind w:left="1080"/>
        <w:jc w:val="both"/>
        <w:rPr>
          <w:rFonts w:ascii="Times New Roman" w:hAnsi="Times New Roman" w:cs="Times New Roman"/>
        </w:rPr>
      </w:pPr>
      <w:r w:rsidRPr="000E501D">
        <w:rPr>
          <w:rFonts w:ascii="Times New Roman" w:eastAsia="Calibri" w:hAnsi="Times New Roman" w:cs="Times New Roman"/>
        </w:rPr>
        <w:t>The evidence of Mr Tom Hayes that he subjectively considered that his actions were not dishonest because ‘what he did was common practice’</w:t>
      </w:r>
      <w:r w:rsidR="00180A8B" w:rsidRPr="000E501D">
        <w:rPr>
          <w:rFonts w:ascii="Times New Roman" w:eastAsia="Calibri" w:hAnsi="Times New Roman" w:cs="Times New Roman"/>
        </w:rPr>
        <w:t>,</w:t>
      </w:r>
      <w:r w:rsidRPr="000E501D">
        <w:rPr>
          <w:rFonts w:ascii="Times New Roman" w:eastAsia="Calibri" w:hAnsi="Times New Roman" w:cs="Times New Roman"/>
        </w:rPr>
        <w:t xml:space="preserve"> was actively encouraged by his employers, and </w:t>
      </w:r>
      <w:r w:rsidR="00180A8B" w:rsidRPr="000E501D">
        <w:rPr>
          <w:rFonts w:ascii="Times New Roman" w:eastAsia="Calibri" w:hAnsi="Times New Roman" w:cs="Times New Roman"/>
        </w:rPr>
        <w:t xml:space="preserve">was </w:t>
      </w:r>
      <w:r w:rsidRPr="000E501D">
        <w:rPr>
          <w:rFonts w:ascii="Times New Roman" w:eastAsia="Calibri" w:hAnsi="Times New Roman" w:cs="Times New Roman"/>
        </w:rPr>
        <w:t>consistent with</w:t>
      </w:r>
      <w:r w:rsidR="00180A8B" w:rsidRPr="000E501D">
        <w:rPr>
          <w:rFonts w:ascii="Times New Roman" w:eastAsia="Calibri" w:hAnsi="Times New Roman" w:cs="Times New Roman"/>
        </w:rPr>
        <w:t xml:space="preserve"> his employer’s</w:t>
      </w:r>
      <w:r w:rsidRPr="000E501D">
        <w:rPr>
          <w:rFonts w:ascii="Times New Roman" w:eastAsia="Calibri" w:hAnsi="Times New Roman" w:cs="Times New Roman"/>
        </w:rPr>
        <w:t xml:space="preserve"> instructions, is consistent with a broader practice </w:t>
      </w:r>
      <w:r w:rsidR="00442EEB" w:rsidRPr="000E501D">
        <w:rPr>
          <w:rFonts w:ascii="Times New Roman" w:eastAsia="Calibri" w:hAnsi="Times New Roman" w:cs="Times New Roman"/>
        </w:rPr>
        <w:t>reflecting an adopted, de facto</w:t>
      </w:r>
      <w:r w:rsidRPr="000E501D">
        <w:rPr>
          <w:rFonts w:ascii="Times New Roman" w:eastAsia="Calibri" w:hAnsi="Times New Roman" w:cs="Times New Roman"/>
        </w:rPr>
        <w:t xml:space="preserve"> corporate system of conduct. The systems intentionality approach allows courts to understand why </w:t>
      </w:r>
      <w:r w:rsidR="00A153BD">
        <w:rPr>
          <w:rFonts w:ascii="Times New Roman" w:eastAsia="Calibri" w:hAnsi="Times New Roman" w:cs="Times New Roman"/>
        </w:rPr>
        <w:t xml:space="preserve">such </w:t>
      </w:r>
      <w:r w:rsidRPr="000E501D">
        <w:rPr>
          <w:rFonts w:ascii="Times New Roman" w:eastAsia="Calibri" w:hAnsi="Times New Roman" w:cs="Times New Roman"/>
        </w:rPr>
        <w:t xml:space="preserve">employees’ individual understandings </w:t>
      </w:r>
      <w:r w:rsidR="0082305F" w:rsidRPr="000E501D">
        <w:rPr>
          <w:rFonts w:ascii="Times New Roman" w:eastAsia="Calibri" w:hAnsi="Times New Roman" w:cs="Times New Roman"/>
        </w:rPr>
        <w:t xml:space="preserve">of ‘honesty’ </w:t>
      </w:r>
      <w:r w:rsidRPr="000E501D">
        <w:rPr>
          <w:rFonts w:ascii="Times New Roman" w:eastAsia="Calibri" w:hAnsi="Times New Roman" w:cs="Times New Roman"/>
        </w:rPr>
        <w:t xml:space="preserve">are not determinative of the question of corporate culpability. It also provides a clear lens through which to </w:t>
      </w:r>
      <w:r w:rsidR="00A153BD">
        <w:rPr>
          <w:rFonts w:ascii="Times New Roman" w:eastAsia="Calibri" w:hAnsi="Times New Roman" w:cs="Times New Roman"/>
        </w:rPr>
        <w:t xml:space="preserve">interrogate and </w:t>
      </w:r>
      <w:r w:rsidRPr="000E501D">
        <w:rPr>
          <w:rFonts w:ascii="Times New Roman" w:eastAsia="Calibri" w:hAnsi="Times New Roman" w:cs="Times New Roman"/>
        </w:rPr>
        <w:t>understand the degree of culpability manifested by ‘t</w:t>
      </w:r>
      <w:r w:rsidRPr="000E501D">
        <w:rPr>
          <w:rFonts w:ascii="Times New Roman" w:hAnsi="Times New Roman" w:cs="Times New Roman"/>
        </w:rPr>
        <w:t xml:space="preserve">he routine and widespread manipulation’ which was ‘not detected by UBS’s compliance department or the group internal audit’. Again, this </w:t>
      </w:r>
      <w:r w:rsidR="00A153BD">
        <w:rPr>
          <w:rFonts w:ascii="Times New Roman" w:hAnsi="Times New Roman" w:cs="Times New Roman"/>
        </w:rPr>
        <w:t>is potentially suggestive</w:t>
      </w:r>
      <w:r w:rsidRPr="000E501D">
        <w:rPr>
          <w:rFonts w:ascii="Times New Roman" w:hAnsi="Times New Roman" w:cs="Times New Roman"/>
        </w:rPr>
        <w:t xml:space="preserve"> of recklessness, but </w:t>
      </w:r>
      <w:r w:rsidR="00A153BD">
        <w:rPr>
          <w:rFonts w:ascii="Times New Roman" w:hAnsi="Times New Roman" w:cs="Times New Roman"/>
        </w:rPr>
        <w:t xml:space="preserve">further </w:t>
      </w:r>
      <w:r w:rsidRPr="000E501D">
        <w:rPr>
          <w:rFonts w:ascii="Times New Roman" w:hAnsi="Times New Roman" w:cs="Times New Roman"/>
        </w:rPr>
        <w:t xml:space="preserve">may be adjudged dishonest if the system not only was apt to produce the unlawful conduct and no, or no appropriate, steps were taken to prevent that unlawful conduct, but the system was </w:t>
      </w:r>
      <w:r w:rsidR="00CA1490" w:rsidRPr="000E501D">
        <w:rPr>
          <w:rFonts w:ascii="Times New Roman" w:hAnsi="Times New Roman" w:cs="Times New Roman"/>
        </w:rPr>
        <w:t xml:space="preserve">designed to ensure that relevant information was </w:t>
      </w:r>
      <w:r w:rsidR="0082305F" w:rsidRPr="000E501D">
        <w:rPr>
          <w:rFonts w:ascii="Times New Roman" w:hAnsi="Times New Roman" w:cs="Times New Roman"/>
        </w:rPr>
        <w:t>not relayed to responsible officers or otherwise acted upon.</w:t>
      </w:r>
    </w:p>
    <w:p w14:paraId="5C005CC1" w14:textId="25F2B86E" w:rsidR="00E63060" w:rsidRDefault="00E63060" w:rsidP="003B0BE6">
      <w:pPr>
        <w:pStyle w:val="ListParagraph"/>
        <w:spacing w:before="120" w:after="120" w:line="240" w:lineRule="auto"/>
        <w:ind w:left="1080"/>
        <w:jc w:val="both"/>
        <w:rPr>
          <w:rFonts w:ascii="Times New Roman" w:hAnsi="Times New Roman" w:cs="Times New Roman"/>
        </w:rPr>
      </w:pPr>
    </w:p>
    <w:p w14:paraId="6B9A21BC" w14:textId="2CF3B7D5" w:rsidR="00E63060" w:rsidRDefault="00E63060" w:rsidP="003B0BE6">
      <w:pPr>
        <w:pStyle w:val="ListParagraph"/>
        <w:spacing w:before="120" w:after="120" w:line="240" w:lineRule="auto"/>
        <w:ind w:left="1080"/>
        <w:jc w:val="both"/>
        <w:rPr>
          <w:rFonts w:ascii="Times New Roman" w:hAnsi="Times New Roman" w:cs="Times New Roman"/>
        </w:rPr>
      </w:pPr>
    </w:p>
    <w:p w14:paraId="1CE0258C" w14:textId="10C2B483" w:rsidR="00E63060" w:rsidRDefault="00E63060" w:rsidP="003B0BE6">
      <w:pPr>
        <w:pStyle w:val="ListParagraph"/>
        <w:spacing w:before="120" w:after="120" w:line="240" w:lineRule="auto"/>
        <w:ind w:left="1080"/>
        <w:jc w:val="both"/>
        <w:rPr>
          <w:rFonts w:ascii="Times New Roman" w:hAnsi="Times New Roman" w:cs="Times New Roman"/>
        </w:rPr>
      </w:pPr>
    </w:p>
    <w:p w14:paraId="1893C50F" w14:textId="2BBB7DB1" w:rsidR="00E63060" w:rsidRPr="00CA1490" w:rsidRDefault="00E63060" w:rsidP="00E63060">
      <w:pPr>
        <w:pStyle w:val="ListParagraph"/>
        <w:spacing w:before="120" w:after="120" w:line="240" w:lineRule="auto"/>
        <w:ind w:left="0"/>
        <w:jc w:val="both"/>
        <w:rPr>
          <w:rFonts w:ascii="Times New Roman" w:eastAsia="Calibri" w:hAnsi="Times New Roman" w:cs="Times New Roman"/>
        </w:rPr>
      </w:pPr>
      <w:r>
        <w:rPr>
          <w:rFonts w:ascii="Times New Roman" w:hAnsi="Times New Roman" w:cs="Times New Roman"/>
        </w:rPr>
        <w:t>Please see Annexures A and B</w:t>
      </w:r>
      <w:bookmarkStart w:id="1" w:name="_GoBack"/>
      <w:bookmarkEnd w:id="1"/>
      <w:r>
        <w:rPr>
          <w:rFonts w:ascii="Times New Roman" w:hAnsi="Times New Roman" w:cs="Times New Roman"/>
        </w:rPr>
        <w:t xml:space="preserve"> to this submission for further information relevant to the model of ‘systems intentionality’.</w:t>
      </w:r>
    </w:p>
    <w:sectPr w:rsidR="00E63060" w:rsidRPr="00CA1490">
      <w:footerReference w:type="default" r:id="rId9"/>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BA7611" w16cex:dateUtc="2021-08-08T07:26:00Z"/>
  <w16cex:commentExtensible w16cex:durableId="24B7BF1F" w16cex:dateUtc="2021-08-06T06:01:00Z"/>
  <w16cex:commentExtensible w16cex:durableId="24B7C197" w16cex:dateUtc="2021-08-06T06:11:00Z"/>
  <w16cex:commentExtensible w16cex:durableId="24B7C577" w16cex:dateUtc="2021-08-06T06:28:00Z"/>
  <w16cex:commentExtensible w16cex:durableId="24B7CD1A" w16cex:dateUtc="2021-08-06T07: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58BC153" w16cid:durableId="24BA7611"/>
  <w16cid:commentId w16cid:paraId="539169E7" w16cid:durableId="24B7BF1F"/>
  <w16cid:commentId w16cid:paraId="67119898" w16cid:durableId="24B7C197"/>
  <w16cid:commentId w16cid:paraId="3BE7CAEA" w16cid:durableId="24B7C577"/>
  <w16cid:commentId w16cid:paraId="46C979F8" w16cid:durableId="24B7CD1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2C92F2" w14:textId="77777777" w:rsidR="002B5068" w:rsidRDefault="002B5068" w:rsidP="0036434A">
      <w:pPr>
        <w:spacing w:after="0" w:line="240" w:lineRule="auto"/>
      </w:pPr>
      <w:r>
        <w:separator/>
      </w:r>
    </w:p>
  </w:endnote>
  <w:endnote w:type="continuationSeparator" w:id="0">
    <w:p w14:paraId="6A3E600E" w14:textId="77777777" w:rsidR="002B5068" w:rsidRDefault="002B5068" w:rsidP="00364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7375683"/>
      <w:docPartObj>
        <w:docPartGallery w:val="Page Numbers (Bottom of Page)"/>
        <w:docPartUnique/>
      </w:docPartObj>
    </w:sdtPr>
    <w:sdtEndPr>
      <w:rPr>
        <w:noProof/>
      </w:rPr>
    </w:sdtEndPr>
    <w:sdtContent>
      <w:p w14:paraId="26172D0E" w14:textId="261D863C" w:rsidR="00B42889" w:rsidRDefault="00B42889">
        <w:pPr>
          <w:pStyle w:val="Footer"/>
          <w:jc w:val="right"/>
        </w:pPr>
        <w:r>
          <w:fldChar w:fldCharType="begin"/>
        </w:r>
        <w:r>
          <w:instrText xml:space="preserve"> PAGE   \* MERGEFORMAT </w:instrText>
        </w:r>
        <w:r>
          <w:fldChar w:fldCharType="separate"/>
        </w:r>
        <w:r w:rsidR="00E63060">
          <w:rPr>
            <w:noProof/>
          </w:rPr>
          <w:t>12</w:t>
        </w:r>
        <w:r>
          <w:rPr>
            <w:noProof/>
          </w:rPr>
          <w:fldChar w:fldCharType="end"/>
        </w:r>
      </w:p>
    </w:sdtContent>
  </w:sdt>
  <w:p w14:paraId="62283465" w14:textId="77777777" w:rsidR="00B42889" w:rsidRDefault="00B42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AAF0EB" w14:textId="77777777" w:rsidR="002B5068" w:rsidRDefault="002B5068" w:rsidP="0036434A">
      <w:pPr>
        <w:spacing w:after="0" w:line="240" w:lineRule="auto"/>
      </w:pPr>
      <w:r>
        <w:separator/>
      </w:r>
    </w:p>
  </w:footnote>
  <w:footnote w:type="continuationSeparator" w:id="0">
    <w:p w14:paraId="01151CA6" w14:textId="77777777" w:rsidR="002B5068" w:rsidRDefault="002B5068" w:rsidP="0036434A">
      <w:pPr>
        <w:spacing w:after="0" w:line="240" w:lineRule="auto"/>
      </w:pPr>
      <w:r>
        <w:continuationSeparator/>
      </w:r>
    </w:p>
  </w:footnote>
  <w:footnote w:id="1">
    <w:p w14:paraId="61047F8F" w14:textId="77777777" w:rsidR="00EE128A" w:rsidRPr="00AD690F" w:rsidRDefault="00EE128A">
      <w:pPr>
        <w:pStyle w:val="FootnoteText"/>
        <w:rPr>
          <w:rFonts w:ascii="Times New Roman" w:hAnsi="Times New Roman" w:cs="Times New Roman"/>
        </w:rPr>
      </w:pPr>
      <w:r w:rsidRPr="00AD690F">
        <w:rPr>
          <w:rStyle w:val="FootnoteReference"/>
          <w:rFonts w:ascii="Times New Roman" w:hAnsi="Times New Roman" w:cs="Times New Roman"/>
        </w:rPr>
        <w:footnoteRef/>
      </w:r>
      <w:r w:rsidRPr="00AD690F">
        <w:rPr>
          <w:rFonts w:ascii="Times New Roman" w:hAnsi="Times New Roman" w:cs="Times New Roman"/>
        </w:rPr>
        <w:t xml:space="preserve"> Brent </w:t>
      </w:r>
      <w:proofErr w:type="spellStart"/>
      <w:r w:rsidRPr="00AD690F">
        <w:rPr>
          <w:rFonts w:ascii="Times New Roman" w:hAnsi="Times New Roman" w:cs="Times New Roman"/>
        </w:rPr>
        <w:t>Fisse</w:t>
      </w:r>
      <w:proofErr w:type="spellEnd"/>
      <w:r w:rsidRPr="00AD690F">
        <w:rPr>
          <w:rFonts w:ascii="Times New Roman" w:hAnsi="Times New Roman" w:cs="Times New Roman"/>
        </w:rPr>
        <w:t xml:space="preserve">, ‘Reconstructing Corporate Criminal Law: Deterrence, Retribution, Fault, and Sanctions’ (1983) 56 </w:t>
      </w:r>
      <w:r w:rsidRPr="00AD690F">
        <w:rPr>
          <w:rFonts w:ascii="Times New Roman" w:hAnsi="Times New Roman" w:cs="Times New Roman"/>
          <w:i/>
        </w:rPr>
        <w:t>Southern</w:t>
      </w:r>
      <w:r w:rsidRPr="00AD690F">
        <w:rPr>
          <w:rFonts w:ascii="Times New Roman" w:hAnsi="Times New Roman" w:cs="Times New Roman"/>
        </w:rPr>
        <w:t xml:space="preserve"> </w:t>
      </w:r>
      <w:r w:rsidRPr="00AD690F">
        <w:rPr>
          <w:rFonts w:ascii="Times New Roman" w:hAnsi="Times New Roman" w:cs="Times New Roman"/>
          <w:i/>
        </w:rPr>
        <w:t>California Law Review</w:t>
      </w:r>
      <w:r w:rsidRPr="00AD690F">
        <w:rPr>
          <w:rFonts w:ascii="Times New Roman" w:hAnsi="Times New Roman" w:cs="Times New Roman"/>
        </w:rPr>
        <w:t xml:space="preserve"> 1141, 1189.</w:t>
      </w:r>
    </w:p>
  </w:footnote>
  <w:footnote w:id="2">
    <w:p w14:paraId="049E7C53" w14:textId="0F055B86" w:rsidR="006A3600" w:rsidRPr="00AD690F" w:rsidRDefault="006A3600">
      <w:pPr>
        <w:pStyle w:val="FootnoteText"/>
        <w:rPr>
          <w:rFonts w:ascii="Times New Roman" w:hAnsi="Times New Roman" w:cs="Times New Roman"/>
        </w:rPr>
      </w:pPr>
      <w:r w:rsidRPr="00AD690F">
        <w:rPr>
          <w:rStyle w:val="FootnoteReference"/>
          <w:rFonts w:ascii="Times New Roman" w:hAnsi="Times New Roman" w:cs="Times New Roman"/>
        </w:rPr>
        <w:footnoteRef/>
      </w:r>
      <w:r w:rsidRPr="00AD690F">
        <w:rPr>
          <w:rFonts w:ascii="Times New Roman" w:hAnsi="Times New Roman" w:cs="Times New Roman"/>
        </w:rPr>
        <w:t xml:space="preserve"> Exemplified in </w:t>
      </w:r>
      <w:r w:rsidRPr="00AD690F">
        <w:rPr>
          <w:rFonts w:ascii="Times New Roman" w:hAnsi="Times New Roman" w:cs="Times New Roman"/>
          <w:i/>
        </w:rPr>
        <w:t>Lennard’s Carrying Co v Asiatic Petroleum Co Ltd</w:t>
      </w:r>
      <w:r w:rsidRPr="00AD690F">
        <w:rPr>
          <w:rFonts w:ascii="Times New Roman" w:hAnsi="Times New Roman" w:cs="Times New Roman"/>
        </w:rPr>
        <w:t xml:space="preserve"> [1915] AC 705</w:t>
      </w:r>
      <w:r w:rsidR="007F0488" w:rsidRPr="00AD690F">
        <w:rPr>
          <w:rFonts w:ascii="Times New Roman" w:hAnsi="Times New Roman" w:cs="Times New Roman"/>
        </w:rPr>
        <w:t xml:space="preserve"> (HL)</w:t>
      </w:r>
      <w:r w:rsidRPr="00AD690F">
        <w:rPr>
          <w:rFonts w:ascii="Times New Roman" w:hAnsi="Times New Roman" w:cs="Times New Roman"/>
        </w:rPr>
        <w:t xml:space="preserve"> 713; </w:t>
      </w:r>
      <w:r w:rsidRPr="00AD690F">
        <w:rPr>
          <w:rFonts w:ascii="Times New Roman" w:hAnsi="Times New Roman" w:cs="Times New Roman"/>
          <w:i/>
        </w:rPr>
        <w:t>H</w:t>
      </w:r>
      <w:r w:rsidR="007F0488" w:rsidRPr="00AD690F">
        <w:rPr>
          <w:rFonts w:ascii="Times New Roman" w:hAnsi="Times New Roman" w:cs="Times New Roman"/>
          <w:i/>
        </w:rPr>
        <w:t xml:space="preserve"> </w:t>
      </w:r>
      <w:r w:rsidRPr="00AD690F">
        <w:rPr>
          <w:rFonts w:ascii="Times New Roman" w:hAnsi="Times New Roman" w:cs="Times New Roman"/>
          <w:i/>
        </w:rPr>
        <w:t xml:space="preserve">L </w:t>
      </w:r>
      <w:proofErr w:type="spellStart"/>
      <w:r w:rsidRPr="00AD690F">
        <w:rPr>
          <w:rFonts w:ascii="Times New Roman" w:hAnsi="Times New Roman" w:cs="Times New Roman"/>
          <w:i/>
        </w:rPr>
        <w:t>Boulton</w:t>
      </w:r>
      <w:proofErr w:type="spellEnd"/>
      <w:r w:rsidRPr="00AD690F">
        <w:rPr>
          <w:rFonts w:ascii="Times New Roman" w:hAnsi="Times New Roman" w:cs="Times New Roman"/>
          <w:i/>
        </w:rPr>
        <w:t xml:space="preserve"> (Engineering) Co Ltd v TJ Graham and Sons Ltd</w:t>
      </w:r>
      <w:r w:rsidRPr="00AD690F">
        <w:rPr>
          <w:rFonts w:ascii="Times New Roman" w:hAnsi="Times New Roman" w:cs="Times New Roman"/>
        </w:rPr>
        <w:t xml:space="preserve"> [1957] 1 QB 159, </w:t>
      </w:r>
      <w:r w:rsidR="007F0488" w:rsidRPr="00AD690F">
        <w:rPr>
          <w:rFonts w:ascii="Times New Roman" w:hAnsi="Times New Roman" w:cs="Times New Roman"/>
        </w:rPr>
        <w:t xml:space="preserve">[1956] 3 All ER 624, </w:t>
      </w:r>
      <w:r w:rsidRPr="00AD690F">
        <w:rPr>
          <w:rFonts w:ascii="Times New Roman" w:hAnsi="Times New Roman" w:cs="Times New Roman"/>
        </w:rPr>
        <w:t xml:space="preserve">172 (Lord Denning); </w:t>
      </w:r>
      <w:r w:rsidRPr="00AD690F">
        <w:rPr>
          <w:rFonts w:ascii="Times New Roman" w:hAnsi="Times New Roman" w:cs="Times New Roman"/>
          <w:i/>
        </w:rPr>
        <w:t xml:space="preserve">Tesco Supermarkets Ltd v </w:t>
      </w:r>
      <w:proofErr w:type="spellStart"/>
      <w:r w:rsidRPr="00AD690F">
        <w:rPr>
          <w:rFonts w:ascii="Times New Roman" w:hAnsi="Times New Roman" w:cs="Times New Roman"/>
          <w:i/>
        </w:rPr>
        <w:t>Nattrass</w:t>
      </w:r>
      <w:proofErr w:type="spellEnd"/>
      <w:r w:rsidRPr="00AD690F">
        <w:rPr>
          <w:rFonts w:ascii="Times New Roman" w:hAnsi="Times New Roman" w:cs="Times New Roman"/>
        </w:rPr>
        <w:t xml:space="preserve"> </w:t>
      </w:r>
      <w:r w:rsidR="007F0488" w:rsidRPr="00AD690F">
        <w:rPr>
          <w:rFonts w:ascii="Times New Roman" w:hAnsi="Times New Roman" w:cs="Times New Roman"/>
        </w:rPr>
        <w:t xml:space="preserve">[1971] UKHL 1, </w:t>
      </w:r>
      <w:r w:rsidRPr="00AD690F">
        <w:rPr>
          <w:rFonts w:ascii="Times New Roman" w:hAnsi="Times New Roman" w:cs="Times New Roman"/>
        </w:rPr>
        <w:t>[1972] AC 153, 170 (Lord Reid).</w:t>
      </w:r>
    </w:p>
  </w:footnote>
  <w:footnote w:id="3">
    <w:p w14:paraId="4F143ACB" w14:textId="2326C334" w:rsidR="00A51FD0" w:rsidRPr="00AD690F" w:rsidRDefault="00A51FD0">
      <w:pPr>
        <w:pStyle w:val="FootnoteText"/>
        <w:rPr>
          <w:rFonts w:ascii="Times New Roman" w:hAnsi="Times New Roman" w:cs="Times New Roman"/>
        </w:rPr>
      </w:pPr>
      <w:r w:rsidRPr="00AD690F">
        <w:rPr>
          <w:rStyle w:val="FootnoteReference"/>
          <w:rFonts w:ascii="Times New Roman" w:hAnsi="Times New Roman" w:cs="Times New Roman"/>
        </w:rPr>
        <w:footnoteRef/>
      </w:r>
      <w:r w:rsidRPr="00AD690F">
        <w:rPr>
          <w:rFonts w:ascii="Times New Roman" w:hAnsi="Times New Roman" w:cs="Times New Roman"/>
        </w:rPr>
        <w:t xml:space="preserve"> Celia Wells, </w:t>
      </w:r>
      <w:r w:rsidR="00932771" w:rsidRPr="00AD690F">
        <w:rPr>
          <w:rFonts w:ascii="Times New Roman" w:hAnsi="Times New Roman" w:cs="Times New Roman"/>
          <w:i/>
        </w:rPr>
        <w:t>Corporations and Criminal Responsibility</w:t>
      </w:r>
      <w:r w:rsidR="00932771" w:rsidRPr="00AD690F">
        <w:rPr>
          <w:rFonts w:ascii="Times New Roman" w:hAnsi="Times New Roman" w:cs="Times New Roman"/>
        </w:rPr>
        <w:t xml:space="preserve"> (O</w:t>
      </w:r>
      <w:r w:rsidR="007F0488" w:rsidRPr="00AD690F">
        <w:rPr>
          <w:rFonts w:ascii="Times New Roman" w:hAnsi="Times New Roman" w:cs="Times New Roman"/>
        </w:rPr>
        <w:t xml:space="preserve">xford University Press </w:t>
      </w:r>
      <w:r w:rsidR="00932771" w:rsidRPr="00AD690F">
        <w:rPr>
          <w:rFonts w:ascii="Times New Roman" w:hAnsi="Times New Roman" w:cs="Times New Roman"/>
        </w:rPr>
        <w:t xml:space="preserve">2001) </w:t>
      </w:r>
      <w:r w:rsidR="00524952" w:rsidRPr="00AD690F">
        <w:rPr>
          <w:rFonts w:ascii="Times New Roman" w:hAnsi="Times New Roman" w:cs="Times New Roman"/>
        </w:rPr>
        <w:t>98</w:t>
      </w:r>
      <w:r w:rsidR="007F0488" w:rsidRPr="00AD690F">
        <w:rPr>
          <w:rFonts w:ascii="Times New Roman" w:hAnsi="Times New Roman" w:cs="Times New Roman"/>
        </w:rPr>
        <w:t>–</w:t>
      </w:r>
      <w:r w:rsidR="00524952" w:rsidRPr="00AD690F">
        <w:rPr>
          <w:rFonts w:ascii="Times New Roman" w:hAnsi="Times New Roman" w:cs="Times New Roman"/>
        </w:rPr>
        <w:t>101</w:t>
      </w:r>
      <w:r w:rsidR="007F0488" w:rsidRPr="00AD690F">
        <w:rPr>
          <w:rFonts w:ascii="Times New Roman" w:hAnsi="Times New Roman" w:cs="Times New Roman"/>
        </w:rPr>
        <w:t xml:space="preserve">. </w:t>
      </w:r>
      <w:r w:rsidR="00524952" w:rsidRPr="00AD690F">
        <w:rPr>
          <w:rFonts w:ascii="Times New Roman" w:hAnsi="Times New Roman" w:cs="Times New Roman"/>
        </w:rPr>
        <w:t xml:space="preserve"> </w:t>
      </w:r>
    </w:p>
  </w:footnote>
  <w:footnote w:id="4">
    <w:p w14:paraId="562051E4" w14:textId="63BC7F31" w:rsidR="004337E3" w:rsidRPr="00A153BD" w:rsidRDefault="004337E3">
      <w:pPr>
        <w:pStyle w:val="FootnoteText"/>
        <w:rPr>
          <w:rFonts w:ascii="Times New Roman" w:hAnsi="Times New Roman" w:cs="Times New Roman"/>
        </w:rPr>
      </w:pPr>
      <w:r w:rsidRPr="00AD690F">
        <w:rPr>
          <w:rStyle w:val="FootnoteReference"/>
          <w:rFonts w:ascii="Times New Roman" w:hAnsi="Times New Roman" w:cs="Times New Roman"/>
        </w:rPr>
        <w:footnoteRef/>
      </w:r>
      <w:r w:rsidRPr="00AD690F">
        <w:rPr>
          <w:rFonts w:ascii="Times New Roman" w:hAnsi="Times New Roman" w:cs="Times New Roman"/>
        </w:rPr>
        <w:t xml:space="preserve"> </w:t>
      </w:r>
      <w:r w:rsidR="00C842F9">
        <w:rPr>
          <w:rFonts w:ascii="Times New Roman" w:hAnsi="Times New Roman" w:cs="Times New Roman"/>
        </w:rPr>
        <w:t xml:space="preserve">See, </w:t>
      </w:r>
      <w:proofErr w:type="spellStart"/>
      <w:r w:rsidR="00C842F9">
        <w:rPr>
          <w:rFonts w:ascii="Times New Roman" w:hAnsi="Times New Roman" w:cs="Times New Roman"/>
        </w:rPr>
        <w:t>eg</w:t>
      </w:r>
      <w:proofErr w:type="spellEnd"/>
      <w:r w:rsidR="00C842F9">
        <w:rPr>
          <w:rFonts w:ascii="Times New Roman" w:hAnsi="Times New Roman" w:cs="Times New Roman"/>
        </w:rPr>
        <w:t>, the analysis</w:t>
      </w:r>
      <w:r w:rsidR="00797BD3">
        <w:rPr>
          <w:rFonts w:ascii="Times New Roman" w:hAnsi="Times New Roman" w:cs="Times New Roman"/>
        </w:rPr>
        <w:t xml:space="preserve"> developed in </w:t>
      </w:r>
      <w:r w:rsidR="008B4BC3" w:rsidRPr="00AD690F">
        <w:rPr>
          <w:rFonts w:ascii="Times New Roman" w:hAnsi="Times New Roman" w:cs="Times New Roman"/>
          <w:i/>
        </w:rPr>
        <w:t>Meridian Global Funds Management Asia Ltd v The Securities Commission Co</w:t>
      </w:r>
      <w:r w:rsidR="008B4BC3" w:rsidRPr="00AD690F">
        <w:rPr>
          <w:rFonts w:ascii="Times New Roman" w:hAnsi="Times New Roman" w:cs="Times New Roman"/>
        </w:rPr>
        <w:t xml:space="preserve"> </w:t>
      </w:r>
      <w:r w:rsidR="007F0488" w:rsidRPr="00AD690F">
        <w:rPr>
          <w:rFonts w:ascii="Times New Roman" w:hAnsi="Times New Roman" w:cs="Times New Roman"/>
        </w:rPr>
        <w:t>[1995] UKPC 26, [1995] 2 AC 500</w:t>
      </w:r>
      <w:r w:rsidRPr="00AD690F">
        <w:rPr>
          <w:rFonts w:ascii="Times New Roman" w:hAnsi="Times New Roman" w:cs="Times New Roman"/>
        </w:rPr>
        <w:t xml:space="preserve">. The Australian ‘TPA models’ that combine an expansive vicarious liability approach to conduct with a state of mind component that deems the intention of employees and agents acting for the company to be that of the company are similarly constrained. </w:t>
      </w:r>
      <w:r w:rsidR="008B4BC3" w:rsidRPr="00AD690F">
        <w:rPr>
          <w:rFonts w:ascii="Times New Roman" w:hAnsi="Times New Roman" w:cs="Times New Roman"/>
        </w:rPr>
        <w:t xml:space="preserve">These still require one or more officers to have engaged in the relevant conduct and to have had the relevant state of mind. They are not intended to permit broad aggregation: </w:t>
      </w:r>
      <w:r w:rsidR="00090768" w:rsidRPr="00090768">
        <w:rPr>
          <w:rFonts w:ascii="Times New Roman" w:hAnsi="Times New Roman" w:cs="Times New Roman"/>
        </w:rPr>
        <w:t xml:space="preserve">Australian Law Reform Commission, </w:t>
      </w:r>
      <w:r w:rsidR="00090768" w:rsidRPr="00090768">
        <w:rPr>
          <w:rFonts w:ascii="Times New Roman" w:hAnsi="Times New Roman" w:cs="Times New Roman"/>
          <w:i/>
          <w:iCs/>
        </w:rPr>
        <w:t>Corporate Criminal Responsibility</w:t>
      </w:r>
      <w:r w:rsidR="00090768">
        <w:rPr>
          <w:rFonts w:ascii="Times New Roman" w:hAnsi="Times New Roman" w:cs="Times New Roman"/>
          <w:i/>
          <w:iCs/>
        </w:rPr>
        <w:t xml:space="preserve"> </w:t>
      </w:r>
      <w:r w:rsidR="00090768">
        <w:rPr>
          <w:rFonts w:ascii="Times New Roman" w:hAnsi="Times New Roman" w:cs="Times New Roman"/>
        </w:rPr>
        <w:t>(Final Re</w:t>
      </w:r>
      <w:r w:rsidR="00090768" w:rsidRPr="00090768">
        <w:rPr>
          <w:rFonts w:ascii="Times New Roman" w:hAnsi="Times New Roman" w:cs="Times New Roman"/>
        </w:rPr>
        <w:t>port</w:t>
      </w:r>
      <w:r w:rsidR="00090768">
        <w:rPr>
          <w:rFonts w:ascii="Times New Roman" w:hAnsi="Times New Roman" w:cs="Times New Roman"/>
        </w:rPr>
        <w:t xml:space="preserve">, </w:t>
      </w:r>
      <w:r w:rsidR="008D4B3C">
        <w:rPr>
          <w:rFonts w:ascii="Times New Roman" w:hAnsi="Times New Roman" w:cs="Times New Roman"/>
        </w:rPr>
        <w:t>31 August 2020</w:t>
      </w:r>
      <w:r w:rsidR="00090768" w:rsidRPr="00090768">
        <w:rPr>
          <w:rFonts w:ascii="Times New Roman" w:hAnsi="Times New Roman" w:cs="Times New Roman"/>
        </w:rPr>
        <w:t>) [</w:t>
      </w:r>
      <w:r w:rsidR="008B4BC3" w:rsidRPr="00090768">
        <w:rPr>
          <w:rFonts w:ascii="Times New Roman" w:hAnsi="Times New Roman" w:cs="Times New Roman"/>
        </w:rPr>
        <w:t>6.153</w:t>
      </w:r>
      <w:r w:rsidR="00090768" w:rsidRPr="00090768">
        <w:rPr>
          <w:rFonts w:ascii="Times New Roman" w:hAnsi="Times New Roman" w:cs="Times New Roman"/>
        </w:rPr>
        <w:t>]</w:t>
      </w:r>
      <w:r w:rsidR="008B4BC3" w:rsidRPr="00090768">
        <w:rPr>
          <w:rFonts w:ascii="Times New Roman" w:hAnsi="Times New Roman" w:cs="Times New Roman"/>
        </w:rPr>
        <w:t xml:space="preserve"> explains that the conduct must be connected to the mental state of the person who carried out the conduct or the person who directed, consented or agreed to that conduct</w:t>
      </w:r>
      <w:r w:rsidR="00090768" w:rsidRPr="00090768">
        <w:rPr>
          <w:rFonts w:ascii="Times New Roman" w:hAnsi="Times New Roman" w:cs="Times New Roman"/>
        </w:rPr>
        <w:t>. S</w:t>
      </w:r>
      <w:r w:rsidR="008B4BC3" w:rsidRPr="00090768">
        <w:rPr>
          <w:rFonts w:ascii="Times New Roman" w:hAnsi="Times New Roman" w:cs="Times New Roman"/>
        </w:rPr>
        <w:t xml:space="preserve">ee also </w:t>
      </w:r>
      <w:r w:rsidR="00090768" w:rsidRPr="00A153BD">
        <w:rPr>
          <w:rFonts w:ascii="Times New Roman" w:hAnsi="Times New Roman" w:cs="Times New Roman"/>
        </w:rPr>
        <w:t>[</w:t>
      </w:r>
      <w:r w:rsidR="008B4BC3" w:rsidRPr="00A153BD">
        <w:rPr>
          <w:rFonts w:ascii="Times New Roman" w:hAnsi="Times New Roman" w:cs="Times New Roman"/>
        </w:rPr>
        <w:t>6.159</w:t>
      </w:r>
      <w:r w:rsidR="00090768" w:rsidRPr="00A153BD">
        <w:rPr>
          <w:rFonts w:ascii="Times New Roman" w:hAnsi="Times New Roman" w:cs="Times New Roman"/>
        </w:rPr>
        <w:t>]</w:t>
      </w:r>
      <w:r w:rsidR="008B4BC3" w:rsidRPr="00A153BD">
        <w:rPr>
          <w:rFonts w:ascii="Times New Roman" w:hAnsi="Times New Roman" w:cs="Times New Roman"/>
        </w:rPr>
        <w:t>.</w:t>
      </w:r>
    </w:p>
  </w:footnote>
  <w:footnote w:id="5">
    <w:p w14:paraId="30F270FE" w14:textId="73A9351F" w:rsidR="00932771" w:rsidRPr="00A153BD" w:rsidRDefault="00932771">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E915A1" w:rsidRPr="00A153BD">
        <w:rPr>
          <w:rFonts w:ascii="Times New Roman" w:hAnsi="Times New Roman" w:cs="Times New Roman"/>
        </w:rPr>
        <w:t xml:space="preserve">Brent </w:t>
      </w:r>
      <w:proofErr w:type="spellStart"/>
      <w:r w:rsidR="00E915A1" w:rsidRPr="00A153BD">
        <w:rPr>
          <w:rFonts w:ascii="Times New Roman" w:hAnsi="Times New Roman" w:cs="Times New Roman"/>
        </w:rPr>
        <w:t>Fisse</w:t>
      </w:r>
      <w:proofErr w:type="spellEnd"/>
      <w:r w:rsidR="00E915A1" w:rsidRPr="00A153BD">
        <w:rPr>
          <w:rFonts w:ascii="Times New Roman" w:hAnsi="Times New Roman" w:cs="Times New Roman"/>
        </w:rPr>
        <w:t xml:space="preserve"> and John Braithwaite, </w:t>
      </w:r>
      <w:r w:rsidR="00E915A1" w:rsidRPr="00A153BD">
        <w:rPr>
          <w:rFonts w:ascii="Times New Roman" w:hAnsi="Times New Roman" w:cs="Times New Roman"/>
          <w:i/>
          <w:iCs/>
        </w:rPr>
        <w:t xml:space="preserve">Corporations, Crime and Accountability </w:t>
      </w:r>
      <w:r w:rsidR="00E915A1" w:rsidRPr="00A153BD">
        <w:rPr>
          <w:rFonts w:ascii="Times New Roman" w:hAnsi="Times New Roman" w:cs="Times New Roman"/>
        </w:rPr>
        <w:t>(Cambridge Uni</w:t>
      </w:r>
      <w:r w:rsidR="007F0488" w:rsidRPr="00A153BD">
        <w:rPr>
          <w:rFonts w:ascii="Times New Roman" w:hAnsi="Times New Roman" w:cs="Times New Roman"/>
        </w:rPr>
        <w:t>versity</w:t>
      </w:r>
      <w:r w:rsidR="00E915A1" w:rsidRPr="00A153BD">
        <w:rPr>
          <w:rFonts w:ascii="Times New Roman" w:hAnsi="Times New Roman" w:cs="Times New Roman"/>
        </w:rPr>
        <w:t xml:space="preserve"> Press 1993) </w:t>
      </w:r>
      <w:proofErr w:type="spellStart"/>
      <w:r w:rsidR="007F0488" w:rsidRPr="00A153BD">
        <w:rPr>
          <w:rFonts w:ascii="Times New Roman" w:hAnsi="Times New Roman" w:cs="Times New Roman"/>
        </w:rPr>
        <w:t>ch</w:t>
      </w:r>
      <w:proofErr w:type="spellEnd"/>
      <w:r w:rsidRPr="00A153BD">
        <w:rPr>
          <w:rFonts w:ascii="Times New Roman" w:hAnsi="Times New Roman" w:cs="Times New Roman"/>
        </w:rPr>
        <w:t xml:space="preserve"> 2; </w:t>
      </w:r>
      <w:r w:rsidR="00E60146" w:rsidRPr="00A153BD">
        <w:rPr>
          <w:rFonts w:ascii="Times New Roman" w:hAnsi="Times New Roman" w:cs="Times New Roman"/>
        </w:rPr>
        <w:t xml:space="preserve">Wells </w:t>
      </w:r>
      <w:r w:rsidR="00CF158C" w:rsidRPr="00A153BD">
        <w:rPr>
          <w:rFonts w:ascii="Times New Roman" w:hAnsi="Times New Roman" w:cs="Times New Roman"/>
        </w:rPr>
        <w:t>(n 3</w:t>
      </w:r>
      <w:r w:rsidR="00E60146" w:rsidRPr="00A153BD">
        <w:rPr>
          <w:rFonts w:ascii="Times New Roman" w:hAnsi="Times New Roman" w:cs="Times New Roman"/>
        </w:rPr>
        <w:t xml:space="preserve">) </w:t>
      </w:r>
      <w:proofErr w:type="spellStart"/>
      <w:r w:rsidR="00E60146" w:rsidRPr="00A153BD">
        <w:rPr>
          <w:rFonts w:ascii="Times New Roman" w:hAnsi="Times New Roman" w:cs="Times New Roman"/>
        </w:rPr>
        <w:t>ch</w:t>
      </w:r>
      <w:proofErr w:type="spellEnd"/>
      <w:r w:rsidR="00E60146" w:rsidRPr="00A153BD">
        <w:rPr>
          <w:rFonts w:ascii="Times New Roman" w:hAnsi="Times New Roman" w:cs="Times New Roman"/>
        </w:rPr>
        <w:t xml:space="preserve"> 4.</w:t>
      </w:r>
    </w:p>
  </w:footnote>
  <w:footnote w:id="6">
    <w:p w14:paraId="5FE59FF5" w14:textId="7BCC8B8E" w:rsidR="0036434A" w:rsidRPr="00A153BD" w:rsidRDefault="0036434A">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EE128A" w:rsidRPr="00A153BD">
        <w:rPr>
          <w:rFonts w:ascii="Times New Roman" w:hAnsi="Times New Roman" w:cs="Times New Roman"/>
        </w:rPr>
        <w:t xml:space="preserve">James </w:t>
      </w:r>
      <w:proofErr w:type="spellStart"/>
      <w:r w:rsidR="00EE128A" w:rsidRPr="00A153BD">
        <w:rPr>
          <w:rFonts w:ascii="Times New Roman" w:hAnsi="Times New Roman" w:cs="Times New Roman"/>
        </w:rPr>
        <w:t>Gobert</w:t>
      </w:r>
      <w:proofErr w:type="spellEnd"/>
      <w:r w:rsidR="00EE128A" w:rsidRPr="00A153BD">
        <w:rPr>
          <w:rFonts w:ascii="Times New Roman" w:hAnsi="Times New Roman" w:cs="Times New Roman"/>
        </w:rPr>
        <w:t xml:space="preserve">, ‘Corporate Criminality: Four Models of Fault’ (1994) 14 </w:t>
      </w:r>
      <w:r w:rsidR="00EE128A" w:rsidRPr="00A153BD">
        <w:rPr>
          <w:rFonts w:ascii="Times New Roman" w:hAnsi="Times New Roman" w:cs="Times New Roman"/>
          <w:i/>
        </w:rPr>
        <w:t>Legal Studies</w:t>
      </w:r>
      <w:r w:rsidR="00EE128A" w:rsidRPr="00A153BD">
        <w:rPr>
          <w:rFonts w:ascii="Times New Roman" w:hAnsi="Times New Roman" w:cs="Times New Roman"/>
        </w:rPr>
        <w:t xml:space="preserve"> 393, </w:t>
      </w:r>
      <w:r w:rsidR="004B1E2C" w:rsidRPr="00A153BD">
        <w:rPr>
          <w:rFonts w:ascii="Times New Roman" w:hAnsi="Times New Roman" w:cs="Times New Roman"/>
        </w:rPr>
        <w:t>401.</w:t>
      </w:r>
      <w:r w:rsidR="00295498" w:rsidRPr="00A153BD">
        <w:rPr>
          <w:rFonts w:ascii="Times New Roman" w:hAnsi="Times New Roman" w:cs="Times New Roman"/>
        </w:rPr>
        <w:t xml:space="preserve"> </w:t>
      </w:r>
      <w:r w:rsidR="007F0488" w:rsidRPr="00A153BD">
        <w:rPr>
          <w:rFonts w:ascii="Times New Roman" w:hAnsi="Times New Roman" w:cs="Times New Roman"/>
        </w:rPr>
        <w:t xml:space="preserve">See also </w:t>
      </w:r>
      <w:proofErr w:type="spellStart"/>
      <w:r w:rsidR="00E915A1" w:rsidRPr="00A153BD">
        <w:rPr>
          <w:rFonts w:ascii="Times New Roman" w:hAnsi="Times New Roman" w:cs="Times New Roman"/>
        </w:rPr>
        <w:t>Fisse</w:t>
      </w:r>
      <w:proofErr w:type="spellEnd"/>
      <w:r w:rsidR="00E915A1" w:rsidRPr="00A153BD">
        <w:rPr>
          <w:rFonts w:ascii="Times New Roman" w:hAnsi="Times New Roman" w:cs="Times New Roman"/>
        </w:rPr>
        <w:t xml:space="preserve"> and Braith</w:t>
      </w:r>
      <w:r w:rsidR="00E60146" w:rsidRPr="00A153BD">
        <w:rPr>
          <w:rFonts w:ascii="Times New Roman" w:hAnsi="Times New Roman" w:cs="Times New Roman"/>
        </w:rPr>
        <w:t>waite</w:t>
      </w:r>
      <w:r w:rsidR="00E915A1" w:rsidRPr="00A153BD">
        <w:rPr>
          <w:rFonts w:ascii="Times New Roman" w:hAnsi="Times New Roman" w:cs="Times New Roman"/>
        </w:rPr>
        <w:t xml:space="preserve"> (n </w:t>
      </w:r>
      <w:r w:rsidR="00CF158C" w:rsidRPr="00A153BD">
        <w:rPr>
          <w:rFonts w:ascii="Times New Roman" w:hAnsi="Times New Roman" w:cs="Times New Roman"/>
        </w:rPr>
        <w:t>5</w:t>
      </w:r>
      <w:r w:rsidR="00E915A1" w:rsidRPr="00A153BD">
        <w:rPr>
          <w:rFonts w:ascii="Times New Roman" w:hAnsi="Times New Roman" w:cs="Times New Roman"/>
        </w:rPr>
        <w:t>)</w:t>
      </w:r>
      <w:r w:rsidR="00295498" w:rsidRPr="00A153BD">
        <w:rPr>
          <w:rFonts w:ascii="Times New Roman" w:hAnsi="Times New Roman" w:cs="Times New Roman"/>
        </w:rPr>
        <w:t xml:space="preserve"> 47.</w:t>
      </w:r>
    </w:p>
  </w:footnote>
  <w:footnote w:id="7">
    <w:p w14:paraId="07365220" w14:textId="77777777" w:rsidR="008B4BC3" w:rsidRPr="00A153BD" w:rsidRDefault="008B4BC3">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FC30D6" w:rsidRPr="00A153BD">
        <w:rPr>
          <w:rFonts w:ascii="Times New Roman" w:hAnsi="Times New Roman" w:cs="Times New Roman"/>
        </w:rPr>
        <w:t xml:space="preserve">In particular, see </w:t>
      </w:r>
      <w:r w:rsidR="00FC30D6" w:rsidRPr="00A153BD">
        <w:rPr>
          <w:rFonts w:ascii="Times New Roman" w:hAnsi="Times New Roman" w:cs="Times New Roman"/>
          <w:i/>
          <w:iCs/>
        </w:rPr>
        <w:t xml:space="preserve">Criminal Code Act 1995 </w:t>
      </w:r>
      <w:r w:rsidR="00FC30D6" w:rsidRPr="00A153BD">
        <w:rPr>
          <w:rFonts w:ascii="Times New Roman" w:hAnsi="Times New Roman" w:cs="Times New Roman"/>
        </w:rPr>
        <w:t>(</w:t>
      </w:r>
      <w:proofErr w:type="spellStart"/>
      <w:r w:rsidR="00FC30D6" w:rsidRPr="00A153BD">
        <w:rPr>
          <w:rFonts w:ascii="Times New Roman" w:hAnsi="Times New Roman" w:cs="Times New Roman"/>
        </w:rPr>
        <w:t>Cth</w:t>
      </w:r>
      <w:proofErr w:type="spellEnd"/>
      <w:r w:rsidR="00FC30D6" w:rsidRPr="00A153BD">
        <w:rPr>
          <w:rFonts w:ascii="Times New Roman" w:hAnsi="Times New Roman" w:cs="Times New Roman"/>
        </w:rPr>
        <w:t>) s 12.3.</w:t>
      </w:r>
    </w:p>
  </w:footnote>
  <w:footnote w:id="8">
    <w:p w14:paraId="49F93A1D" w14:textId="5B1F26AB" w:rsidR="00EE128A" w:rsidRPr="00A153BD" w:rsidRDefault="00EE128A">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Elise Bant, ‘Culpable Corporate Minds’ (2021) 48</w:t>
      </w:r>
      <w:r w:rsidR="007F0488" w:rsidRPr="00A153BD">
        <w:rPr>
          <w:rFonts w:ascii="Times New Roman" w:hAnsi="Times New Roman" w:cs="Times New Roman"/>
        </w:rPr>
        <w:t xml:space="preserve"> </w:t>
      </w:r>
      <w:r w:rsidR="007F0488" w:rsidRPr="00A153BD">
        <w:rPr>
          <w:rFonts w:ascii="Times New Roman" w:hAnsi="Times New Roman" w:cs="Times New Roman"/>
          <w:i/>
          <w:iCs/>
        </w:rPr>
        <w:t xml:space="preserve">University of Western Australia Law Review </w:t>
      </w:r>
      <w:r w:rsidRPr="00A153BD">
        <w:rPr>
          <w:rFonts w:ascii="Times New Roman" w:hAnsi="Times New Roman" w:cs="Times New Roman"/>
        </w:rPr>
        <w:t>352</w:t>
      </w:r>
      <w:r w:rsidR="007F0488" w:rsidRPr="00A153BD">
        <w:rPr>
          <w:rFonts w:ascii="Times New Roman" w:hAnsi="Times New Roman" w:cs="Times New Roman"/>
        </w:rPr>
        <w:t>; Elise Bant and Jeannie Marie Paterson,</w:t>
      </w:r>
      <w:r w:rsidRPr="00A153BD">
        <w:rPr>
          <w:rFonts w:ascii="Times New Roman" w:hAnsi="Times New Roman" w:cs="Times New Roman"/>
        </w:rPr>
        <w:t xml:space="preserve"> ‘Systems of Misconduct: Corporate Culpability and Statutory </w:t>
      </w:r>
      <w:proofErr w:type="spellStart"/>
      <w:r w:rsidRPr="00A153BD">
        <w:rPr>
          <w:rFonts w:ascii="Times New Roman" w:hAnsi="Times New Roman" w:cs="Times New Roman"/>
        </w:rPr>
        <w:t>Unconscionability</w:t>
      </w:r>
      <w:proofErr w:type="spellEnd"/>
      <w:r w:rsidRPr="00A153BD">
        <w:rPr>
          <w:rFonts w:ascii="Times New Roman" w:hAnsi="Times New Roman" w:cs="Times New Roman"/>
        </w:rPr>
        <w:t xml:space="preserve">’ (2021) 15 </w:t>
      </w:r>
      <w:r w:rsidRPr="00A153BD">
        <w:rPr>
          <w:rFonts w:ascii="Times New Roman" w:hAnsi="Times New Roman" w:cs="Times New Roman"/>
          <w:i/>
        </w:rPr>
        <w:t>Journal of Equity</w:t>
      </w:r>
      <w:r w:rsidRPr="00A153BD">
        <w:rPr>
          <w:rFonts w:ascii="Times New Roman" w:hAnsi="Times New Roman" w:cs="Times New Roman"/>
        </w:rPr>
        <w:t xml:space="preserve"> 63.</w:t>
      </w:r>
    </w:p>
  </w:footnote>
  <w:footnote w:id="9">
    <w:p w14:paraId="793755FB" w14:textId="6379CDEE" w:rsidR="00BC6F3F" w:rsidRPr="00A153BD" w:rsidRDefault="00BC6F3F">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The model would appear to be consistent with Rachel </w:t>
      </w:r>
      <w:proofErr w:type="spellStart"/>
      <w:r w:rsidRPr="00A153BD">
        <w:rPr>
          <w:rFonts w:ascii="Times New Roman" w:hAnsi="Times New Roman" w:cs="Times New Roman"/>
        </w:rPr>
        <w:t>Leow’s</w:t>
      </w:r>
      <w:proofErr w:type="spellEnd"/>
      <w:r w:rsidRPr="00A153BD">
        <w:rPr>
          <w:rFonts w:ascii="Times New Roman" w:hAnsi="Times New Roman" w:cs="Times New Roman"/>
        </w:rPr>
        <w:t xml:space="preserve"> re-interpretation of the </w:t>
      </w:r>
      <w:r w:rsidRPr="00A153BD">
        <w:rPr>
          <w:rFonts w:ascii="Times New Roman" w:hAnsi="Times New Roman" w:cs="Times New Roman"/>
          <w:i/>
        </w:rPr>
        <w:t>Meridian</w:t>
      </w:r>
      <w:r w:rsidRPr="00A153BD">
        <w:rPr>
          <w:rFonts w:ascii="Times New Roman" w:hAnsi="Times New Roman" w:cs="Times New Roman"/>
        </w:rPr>
        <w:t xml:space="preserve"> approach, to focus upon the delegates of corporate powers, or the positions to which decision-making has been allocated: </w:t>
      </w:r>
      <w:r w:rsidR="00C40C49" w:rsidRPr="00A153BD">
        <w:rPr>
          <w:rFonts w:ascii="Times New Roman" w:hAnsi="Times New Roman" w:cs="Times New Roman"/>
        </w:rPr>
        <w:t xml:space="preserve">see </w:t>
      </w:r>
      <w:r w:rsidRPr="00A153BD">
        <w:rPr>
          <w:rFonts w:ascii="Times New Roman" w:hAnsi="Times New Roman" w:cs="Times New Roman"/>
        </w:rPr>
        <w:t>R</w:t>
      </w:r>
      <w:r w:rsidR="00C40C49" w:rsidRPr="00A153BD">
        <w:rPr>
          <w:rFonts w:ascii="Times New Roman" w:hAnsi="Times New Roman" w:cs="Times New Roman"/>
        </w:rPr>
        <w:t xml:space="preserve">achel </w:t>
      </w:r>
      <w:r w:rsidRPr="00A153BD">
        <w:rPr>
          <w:rFonts w:ascii="Times New Roman" w:hAnsi="Times New Roman" w:cs="Times New Roman"/>
        </w:rPr>
        <w:t xml:space="preserve">Leow, ‘Equity’s Attribution Rules’ (2021) 15 </w:t>
      </w:r>
      <w:r w:rsidR="00C40C49" w:rsidRPr="00A153BD">
        <w:rPr>
          <w:rFonts w:ascii="Times New Roman" w:hAnsi="Times New Roman" w:cs="Times New Roman"/>
          <w:i/>
          <w:iCs/>
        </w:rPr>
        <w:t xml:space="preserve">Journal of Equity </w:t>
      </w:r>
      <w:r w:rsidR="0082305F" w:rsidRPr="00A153BD">
        <w:rPr>
          <w:rFonts w:ascii="Times New Roman" w:hAnsi="Times New Roman" w:cs="Times New Roman"/>
        </w:rPr>
        <w:t>35.</w:t>
      </w:r>
    </w:p>
  </w:footnote>
  <w:footnote w:id="10">
    <w:p w14:paraId="5AEA6A27" w14:textId="55C44D84" w:rsidR="006A3600" w:rsidRPr="00A153BD" w:rsidRDefault="006A3600">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00E915A1" w:rsidRPr="00A153BD">
        <w:rPr>
          <w:rFonts w:ascii="Times New Roman" w:hAnsi="Times New Roman" w:cs="Times New Roman"/>
        </w:rPr>
        <w:t>Fisse</w:t>
      </w:r>
      <w:proofErr w:type="spellEnd"/>
      <w:r w:rsidR="00E915A1" w:rsidRPr="00A153BD">
        <w:rPr>
          <w:rFonts w:ascii="Times New Roman" w:hAnsi="Times New Roman" w:cs="Times New Roman"/>
        </w:rPr>
        <w:t xml:space="preserve"> and Braithwaite (n </w:t>
      </w:r>
      <w:r w:rsidR="00CF158C" w:rsidRPr="00A153BD">
        <w:rPr>
          <w:rFonts w:ascii="Times New Roman" w:hAnsi="Times New Roman" w:cs="Times New Roman"/>
        </w:rPr>
        <w:t>5</w:t>
      </w:r>
      <w:r w:rsidR="00E915A1" w:rsidRPr="00A153BD">
        <w:rPr>
          <w:rFonts w:ascii="Times New Roman" w:hAnsi="Times New Roman" w:cs="Times New Roman"/>
        </w:rPr>
        <w:t>)</w:t>
      </w:r>
      <w:r w:rsidRPr="00A153BD">
        <w:rPr>
          <w:rFonts w:ascii="Times New Roman" w:hAnsi="Times New Roman" w:cs="Times New Roman"/>
        </w:rPr>
        <w:t xml:space="preserve"> </w:t>
      </w:r>
      <w:proofErr w:type="spellStart"/>
      <w:r w:rsidRPr="00A153BD">
        <w:rPr>
          <w:rFonts w:ascii="Times New Roman" w:hAnsi="Times New Roman" w:cs="Times New Roman"/>
        </w:rPr>
        <w:t>ch</w:t>
      </w:r>
      <w:proofErr w:type="spellEnd"/>
      <w:r w:rsidRPr="00A153BD">
        <w:rPr>
          <w:rFonts w:ascii="Times New Roman" w:hAnsi="Times New Roman" w:cs="Times New Roman"/>
        </w:rPr>
        <w:t xml:space="preserve"> 2.</w:t>
      </w:r>
    </w:p>
  </w:footnote>
  <w:footnote w:id="11">
    <w:p w14:paraId="6DF750A1" w14:textId="1EBE9D55" w:rsidR="00FC30D6" w:rsidRPr="00A153BD" w:rsidRDefault="00FC30D6">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957EA4" w:rsidRPr="00A153BD">
        <w:rPr>
          <w:rFonts w:ascii="Times New Roman" w:hAnsi="Times New Roman" w:cs="Times New Roman"/>
        </w:rPr>
        <w:t>Discussed further below</w:t>
      </w:r>
      <w:r w:rsidR="00822663" w:rsidRPr="00A153BD">
        <w:rPr>
          <w:rFonts w:ascii="Times New Roman" w:hAnsi="Times New Roman" w:cs="Times New Roman"/>
        </w:rPr>
        <w:t xml:space="preserve"> at text to </w:t>
      </w:r>
      <w:proofErr w:type="spellStart"/>
      <w:proofErr w:type="gramStart"/>
      <w:r w:rsidR="00822663" w:rsidRPr="00A153BD">
        <w:rPr>
          <w:rFonts w:ascii="Times New Roman" w:hAnsi="Times New Roman" w:cs="Times New Roman"/>
        </w:rPr>
        <w:t>fn</w:t>
      </w:r>
      <w:proofErr w:type="spellEnd"/>
      <w:proofErr w:type="gramEnd"/>
      <w:r w:rsidR="00822663" w:rsidRPr="00A153BD">
        <w:rPr>
          <w:rFonts w:ascii="Times New Roman" w:hAnsi="Times New Roman" w:cs="Times New Roman"/>
        </w:rPr>
        <w:t xml:space="preserve"> 25.</w:t>
      </w:r>
    </w:p>
  </w:footnote>
  <w:footnote w:id="12">
    <w:p w14:paraId="43DD10FF" w14:textId="50F7F729" w:rsidR="0017605F" w:rsidRPr="00A153BD" w:rsidRDefault="0017605F">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00D7382D" w:rsidRPr="00A153BD">
        <w:rPr>
          <w:rFonts w:ascii="Times New Roman" w:hAnsi="Times New Roman" w:cs="Times New Roman"/>
          <w:i/>
        </w:rPr>
        <w:t>Okpabi</w:t>
      </w:r>
      <w:proofErr w:type="spellEnd"/>
      <w:r w:rsidR="005E7B1C" w:rsidRPr="00A153BD">
        <w:rPr>
          <w:rFonts w:ascii="Times New Roman" w:hAnsi="Times New Roman" w:cs="Times New Roman"/>
          <w:i/>
        </w:rPr>
        <w:t xml:space="preserve"> and others</w:t>
      </w:r>
      <w:r w:rsidR="00D7382D" w:rsidRPr="00A153BD">
        <w:rPr>
          <w:rFonts w:ascii="Times New Roman" w:hAnsi="Times New Roman" w:cs="Times New Roman"/>
          <w:i/>
        </w:rPr>
        <w:t xml:space="preserve"> v Royal Dutch Shell Plc and another </w:t>
      </w:r>
      <w:r w:rsidR="005E7B1C" w:rsidRPr="00A153BD">
        <w:rPr>
          <w:rFonts w:ascii="Times New Roman" w:hAnsi="Times New Roman" w:cs="Times New Roman"/>
          <w:iCs/>
        </w:rPr>
        <w:t>[2021] UKSC 3, [2021] 1 WLR 1294;</w:t>
      </w:r>
      <w:r w:rsidR="00D7382D" w:rsidRPr="00A153BD">
        <w:rPr>
          <w:rFonts w:ascii="Times New Roman" w:hAnsi="Times New Roman" w:cs="Times New Roman"/>
        </w:rPr>
        <w:t xml:space="preserve"> </w:t>
      </w:r>
      <w:proofErr w:type="spellStart"/>
      <w:r w:rsidR="00E915A1" w:rsidRPr="00A153BD">
        <w:rPr>
          <w:rFonts w:ascii="Times New Roman" w:hAnsi="Times New Roman" w:cs="Times New Roman"/>
          <w:i/>
        </w:rPr>
        <w:t>Lungowe</w:t>
      </w:r>
      <w:proofErr w:type="spellEnd"/>
      <w:r w:rsidR="00E915A1" w:rsidRPr="00A153BD">
        <w:rPr>
          <w:rFonts w:ascii="Times New Roman" w:hAnsi="Times New Roman" w:cs="Times New Roman"/>
          <w:i/>
        </w:rPr>
        <w:t xml:space="preserve"> v Vedanta</w:t>
      </w:r>
      <w:r w:rsidR="00977C86" w:rsidRPr="00A153BD">
        <w:rPr>
          <w:rFonts w:ascii="Times New Roman" w:hAnsi="Times New Roman" w:cs="Times New Roman"/>
          <w:i/>
        </w:rPr>
        <w:t xml:space="preserve"> Resources plc</w:t>
      </w:r>
      <w:r w:rsidR="00977C86" w:rsidRPr="00A153BD">
        <w:rPr>
          <w:rFonts w:ascii="Times New Roman" w:hAnsi="Times New Roman" w:cs="Times New Roman"/>
        </w:rPr>
        <w:t xml:space="preserve"> [2019] UKSC 20, [20</w:t>
      </w:r>
      <w:r w:rsidR="005E7B1C" w:rsidRPr="00A153BD">
        <w:rPr>
          <w:rFonts w:ascii="Times New Roman" w:hAnsi="Times New Roman" w:cs="Times New Roman"/>
        </w:rPr>
        <w:t>20</w:t>
      </w:r>
      <w:r w:rsidR="00977C86" w:rsidRPr="00A153BD">
        <w:rPr>
          <w:rFonts w:ascii="Times New Roman" w:hAnsi="Times New Roman" w:cs="Times New Roman"/>
        </w:rPr>
        <w:t xml:space="preserve">] </w:t>
      </w:r>
      <w:r w:rsidR="005E7B1C" w:rsidRPr="00A153BD">
        <w:rPr>
          <w:rFonts w:ascii="Times New Roman" w:hAnsi="Times New Roman" w:cs="Times New Roman"/>
        </w:rPr>
        <w:t>AC 1045</w:t>
      </w:r>
      <w:r w:rsidR="00977C86" w:rsidRPr="00A153BD">
        <w:rPr>
          <w:rFonts w:ascii="Times New Roman" w:hAnsi="Times New Roman" w:cs="Times New Roman"/>
        </w:rPr>
        <w:t>.</w:t>
      </w:r>
    </w:p>
  </w:footnote>
  <w:footnote w:id="13">
    <w:p w14:paraId="12E1DEAE" w14:textId="53539F86" w:rsidR="00CE2623" w:rsidRPr="00A153BD" w:rsidRDefault="00CE2623">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Pr="00A153BD">
        <w:rPr>
          <w:rFonts w:ascii="Times New Roman" w:hAnsi="Times New Roman" w:cs="Times New Roman"/>
        </w:rPr>
        <w:t>Mihailis</w:t>
      </w:r>
      <w:proofErr w:type="spellEnd"/>
      <w:r w:rsidRPr="00A153BD">
        <w:rPr>
          <w:rFonts w:ascii="Times New Roman" w:hAnsi="Times New Roman" w:cs="Times New Roman"/>
        </w:rPr>
        <w:t xml:space="preserve"> </w:t>
      </w:r>
      <w:proofErr w:type="spellStart"/>
      <w:r w:rsidRPr="00A153BD">
        <w:rPr>
          <w:rFonts w:ascii="Times New Roman" w:hAnsi="Times New Roman" w:cs="Times New Roman"/>
        </w:rPr>
        <w:t>Diamantis</w:t>
      </w:r>
      <w:proofErr w:type="spellEnd"/>
      <w:r w:rsidRPr="00A153BD">
        <w:rPr>
          <w:rFonts w:ascii="Times New Roman" w:hAnsi="Times New Roman" w:cs="Times New Roman"/>
        </w:rPr>
        <w:t xml:space="preserve">, ‘The Extended Corporate Mind: When Corporations Use AI to Break the Law’ (2020) 98 </w:t>
      </w:r>
      <w:r w:rsidRPr="00A153BD">
        <w:rPr>
          <w:rFonts w:ascii="Times New Roman" w:hAnsi="Times New Roman" w:cs="Times New Roman"/>
          <w:i/>
          <w:iCs/>
        </w:rPr>
        <w:t>North Carolina Law Review</w:t>
      </w:r>
      <w:r w:rsidRPr="00A153BD">
        <w:rPr>
          <w:rFonts w:ascii="Times New Roman" w:hAnsi="Times New Roman" w:cs="Times New Roman"/>
        </w:rPr>
        <w:t xml:space="preserve"> 893</w:t>
      </w:r>
      <w:r w:rsidR="00C40C49" w:rsidRPr="00A153BD">
        <w:rPr>
          <w:rFonts w:ascii="Times New Roman" w:hAnsi="Times New Roman" w:cs="Times New Roman"/>
        </w:rPr>
        <w:t xml:space="preserve">, 912–30. </w:t>
      </w:r>
    </w:p>
  </w:footnote>
  <w:footnote w:id="14">
    <w:p w14:paraId="7E287D18" w14:textId="0397E0AF" w:rsidR="00932771" w:rsidRPr="00A153BD" w:rsidRDefault="00932771">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also </w:t>
      </w:r>
      <w:proofErr w:type="spellStart"/>
      <w:r w:rsidR="00524952" w:rsidRPr="00A153BD">
        <w:rPr>
          <w:rFonts w:ascii="Times New Roman" w:hAnsi="Times New Roman" w:cs="Times New Roman"/>
        </w:rPr>
        <w:t>Gobert</w:t>
      </w:r>
      <w:proofErr w:type="spellEnd"/>
      <w:r w:rsidR="00E611FE" w:rsidRPr="00A153BD">
        <w:rPr>
          <w:rFonts w:ascii="Times New Roman" w:hAnsi="Times New Roman" w:cs="Times New Roman"/>
        </w:rPr>
        <w:t xml:space="preserve"> </w:t>
      </w:r>
      <w:r w:rsidR="00CF158C" w:rsidRPr="00A153BD">
        <w:rPr>
          <w:rFonts w:ascii="Times New Roman" w:hAnsi="Times New Roman" w:cs="Times New Roman"/>
        </w:rPr>
        <w:t>(n 6</w:t>
      </w:r>
      <w:r w:rsidR="00E611FE" w:rsidRPr="00A153BD">
        <w:rPr>
          <w:rFonts w:ascii="Times New Roman" w:hAnsi="Times New Roman" w:cs="Times New Roman"/>
        </w:rPr>
        <w:t>)</w:t>
      </w:r>
      <w:r w:rsidR="00524952" w:rsidRPr="00A153BD">
        <w:rPr>
          <w:rFonts w:ascii="Times New Roman" w:hAnsi="Times New Roman" w:cs="Times New Roman"/>
        </w:rPr>
        <w:t xml:space="preserve"> 408; </w:t>
      </w:r>
      <w:r w:rsidRPr="00A153BD">
        <w:rPr>
          <w:rFonts w:ascii="Times New Roman" w:hAnsi="Times New Roman" w:cs="Times New Roman"/>
        </w:rPr>
        <w:t xml:space="preserve">Chris </w:t>
      </w:r>
      <w:proofErr w:type="spellStart"/>
      <w:r w:rsidRPr="00A153BD">
        <w:rPr>
          <w:rFonts w:ascii="Times New Roman" w:hAnsi="Times New Roman" w:cs="Times New Roman"/>
        </w:rPr>
        <w:t>Chapple</w:t>
      </w:r>
      <w:proofErr w:type="spellEnd"/>
      <w:r w:rsidRPr="00A153BD">
        <w:rPr>
          <w:rFonts w:ascii="Times New Roman" w:hAnsi="Times New Roman" w:cs="Times New Roman"/>
        </w:rPr>
        <w:t xml:space="preserve">, </w:t>
      </w:r>
      <w:r w:rsidRPr="00A153BD">
        <w:rPr>
          <w:rFonts w:ascii="Times New Roman" w:hAnsi="Times New Roman" w:cs="Times New Roman"/>
          <w:i/>
        </w:rPr>
        <w:t>The Moral Responsibilities of Companies</w:t>
      </w:r>
      <w:r w:rsidRPr="00A153BD">
        <w:rPr>
          <w:rFonts w:ascii="Times New Roman" w:hAnsi="Times New Roman" w:cs="Times New Roman"/>
        </w:rPr>
        <w:t xml:space="preserve"> (Palgrave Macmillan 2014) 63</w:t>
      </w:r>
      <w:r w:rsidR="00E611FE" w:rsidRPr="00A153BD">
        <w:rPr>
          <w:rFonts w:ascii="Times New Roman" w:hAnsi="Times New Roman" w:cs="Times New Roman"/>
        </w:rPr>
        <w:t>;</w:t>
      </w:r>
      <w:r w:rsidRPr="00A153BD">
        <w:rPr>
          <w:rFonts w:ascii="Times New Roman" w:hAnsi="Times New Roman" w:cs="Times New Roman"/>
        </w:rPr>
        <w:t xml:space="preserve"> Christian List and Philip Pettit, </w:t>
      </w:r>
      <w:r w:rsidRPr="00A153BD">
        <w:rPr>
          <w:rFonts w:ascii="Times New Roman" w:hAnsi="Times New Roman" w:cs="Times New Roman"/>
          <w:i/>
        </w:rPr>
        <w:t>Group Agency: The Possibility, Design and Status of Corporate Agents</w:t>
      </w:r>
      <w:r w:rsidRPr="00A153BD">
        <w:rPr>
          <w:rFonts w:ascii="Times New Roman" w:hAnsi="Times New Roman" w:cs="Times New Roman"/>
        </w:rPr>
        <w:t xml:space="preserve"> (Oxford University Press 2011) </w:t>
      </w:r>
      <w:proofErr w:type="spellStart"/>
      <w:r w:rsidR="00C40C49" w:rsidRPr="00A153BD">
        <w:rPr>
          <w:rFonts w:ascii="Times New Roman" w:hAnsi="Times New Roman" w:cs="Times New Roman"/>
        </w:rPr>
        <w:t>ch</w:t>
      </w:r>
      <w:proofErr w:type="spellEnd"/>
      <w:r w:rsidRPr="00A153BD">
        <w:rPr>
          <w:rFonts w:ascii="Times New Roman" w:hAnsi="Times New Roman" w:cs="Times New Roman"/>
        </w:rPr>
        <w:t xml:space="preserve"> 7</w:t>
      </w:r>
      <w:r w:rsidR="00E600B0" w:rsidRPr="00A153BD">
        <w:rPr>
          <w:rFonts w:ascii="Times New Roman" w:hAnsi="Times New Roman" w:cs="Times New Roman"/>
        </w:rPr>
        <w:t xml:space="preserve">; William S </w:t>
      </w:r>
      <w:proofErr w:type="spellStart"/>
      <w:r w:rsidR="00E600B0" w:rsidRPr="00A153BD">
        <w:rPr>
          <w:rFonts w:ascii="Times New Roman" w:hAnsi="Times New Roman" w:cs="Times New Roman"/>
        </w:rPr>
        <w:t>Laufer</w:t>
      </w:r>
      <w:proofErr w:type="spellEnd"/>
      <w:r w:rsidR="00E600B0" w:rsidRPr="00A153BD">
        <w:rPr>
          <w:rFonts w:ascii="Times New Roman" w:hAnsi="Times New Roman" w:cs="Times New Roman"/>
        </w:rPr>
        <w:t xml:space="preserve">, </w:t>
      </w:r>
      <w:r w:rsidR="00E600B0" w:rsidRPr="00A153BD">
        <w:rPr>
          <w:rFonts w:ascii="Times New Roman" w:hAnsi="Times New Roman" w:cs="Times New Roman"/>
          <w:i/>
        </w:rPr>
        <w:t>Corporate Bodies and Guilty Minds: The Failure of Corporate Criminal Liability</w:t>
      </w:r>
      <w:r w:rsidR="00E600B0" w:rsidRPr="00A153BD">
        <w:rPr>
          <w:rFonts w:ascii="Times New Roman" w:hAnsi="Times New Roman" w:cs="Times New Roman"/>
        </w:rPr>
        <w:t xml:space="preserve"> (University of Chicago Press 2006) </w:t>
      </w:r>
      <w:proofErr w:type="spellStart"/>
      <w:r w:rsidR="00E600B0" w:rsidRPr="00A153BD">
        <w:rPr>
          <w:rFonts w:ascii="Times New Roman" w:hAnsi="Times New Roman" w:cs="Times New Roman"/>
        </w:rPr>
        <w:t>ch</w:t>
      </w:r>
      <w:proofErr w:type="spellEnd"/>
      <w:r w:rsidR="00E600B0" w:rsidRPr="00A153BD">
        <w:rPr>
          <w:rFonts w:ascii="Times New Roman" w:hAnsi="Times New Roman" w:cs="Times New Roman"/>
        </w:rPr>
        <w:t xml:space="preserve"> 3, but see also 61-65, discussing US prosecutor guidelines.</w:t>
      </w:r>
    </w:p>
  </w:footnote>
  <w:footnote w:id="15">
    <w:p w14:paraId="4865E9E2" w14:textId="09287395" w:rsidR="00E611FE" w:rsidRPr="00A153BD" w:rsidRDefault="00E611FE">
      <w:pPr>
        <w:pStyle w:val="FootnoteText"/>
        <w:rPr>
          <w:rFonts w:ascii="Times New Roman" w:hAnsi="Times New Roman" w:cs="Times New Roman"/>
          <w:lang w:val="en-US"/>
        </w:rPr>
      </w:pPr>
      <w:r w:rsidRPr="00A153BD">
        <w:rPr>
          <w:rStyle w:val="FootnoteReference"/>
          <w:rFonts w:ascii="Times New Roman" w:hAnsi="Times New Roman" w:cs="Times New Roman"/>
        </w:rPr>
        <w:footnoteRef/>
      </w:r>
      <w:r w:rsidRPr="00A153BD">
        <w:rPr>
          <w:rFonts w:ascii="Times New Roman" w:hAnsi="Times New Roman" w:cs="Times New Roman"/>
        </w:rPr>
        <w:t xml:space="preserve"> Peter A French, </w:t>
      </w:r>
      <w:r w:rsidRPr="00A153BD">
        <w:rPr>
          <w:rFonts w:ascii="Times New Roman" w:hAnsi="Times New Roman" w:cs="Times New Roman"/>
          <w:i/>
          <w:iCs/>
        </w:rPr>
        <w:t>Collective and Corporate Responsibility</w:t>
      </w:r>
      <w:r w:rsidRPr="00A153BD">
        <w:rPr>
          <w:rFonts w:ascii="Times New Roman" w:hAnsi="Times New Roman" w:cs="Times New Roman"/>
        </w:rPr>
        <w:t xml:space="preserve"> (Columbia University Press 1984) 41. </w:t>
      </w:r>
    </w:p>
  </w:footnote>
  <w:footnote w:id="16">
    <w:p w14:paraId="7253F149" w14:textId="023B0863" w:rsidR="00BA7A5B" w:rsidRPr="00A153BD" w:rsidRDefault="00BA7A5B" w:rsidP="00BA7A5B">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E611FE" w:rsidRPr="00A153BD">
        <w:rPr>
          <w:rFonts w:ascii="Times New Roman" w:hAnsi="Times New Roman" w:cs="Times New Roman"/>
        </w:rPr>
        <w:t>i</w:t>
      </w:r>
      <w:r w:rsidRPr="00A153BD">
        <w:rPr>
          <w:rFonts w:ascii="Times New Roman" w:hAnsi="Times New Roman" w:cs="Times New Roman"/>
        </w:rPr>
        <w:t>bid 44.</w:t>
      </w:r>
    </w:p>
  </w:footnote>
  <w:footnote w:id="17">
    <w:p w14:paraId="195C6932" w14:textId="26D6AF35" w:rsidR="00524952" w:rsidRPr="00A153BD" w:rsidRDefault="00524952">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Wells</w:t>
      </w:r>
      <w:r w:rsidR="00E611FE" w:rsidRPr="00A153BD">
        <w:rPr>
          <w:rFonts w:ascii="Times New Roman" w:hAnsi="Times New Roman" w:cs="Times New Roman"/>
        </w:rPr>
        <w:t xml:space="preserve"> </w:t>
      </w:r>
      <w:r w:rsidR="00CF158C" w:rsidRPr="00A153BD">
        <w:rPr>
          <w:rFonts w:ascii="Times New Roman" w:hAnsi="Times New Roman" w:cs="Times New Roman"/>
        </w:rPr>
        <w:t>(n 3</w:t>
      </w:r>
      <w:r w:rsidR="00E611FE" w:rsidRPr="00A153BD">
        <w:rPr>
          <w:rFonts w:ascii="Times New Roman" w:hAnsi="Times New Roman" w:cs="Times New Roman"/>
        </w:rPr>
        <w:t>)</w:t>
      </w:r>
      <w:r w:rsidRPr="00A153BD">
        <w:rPr>
          <w:rFonts w:ascii="Times New Roman" w:hAnsi="Times New Roman" w:cs="Times New Roman"/>
        </w:rPr>
        <w:t xml:space="preserve"> 157.</w:t>
      </w:r>
    </w:p>
  </w:footnote>
  <w:footnote w:id="18">
    <w:p w14:paraId="093C5765" w14:textId="79EBC0BE" w:rsidR="00EE128A" w:rsidRPr="00A153BD" w:rsidRDefault="00EE128A">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and Braithwait</w:t>
      </w:r>
      <w:r w:rsidR="00BA789D" w:rsidRPr="00A153BD">
        <w:rPr>
          <w:rFonts w:ascii="Times New Roman" w:hAnsi="Times New Roman" w:cs="Times New Roman"/>
        </w:rPr>
        <w:t>e</w:t>
      </w:r>
      <w:r w:rsidR="00E611FE" w:rsidRPr="00A153BD">
        <w:rPr>
          <w:rFonts w:ascii="Times New Roman" w:hAnsi="Times New Roman" w:cs="Times New Roman"/>
        </w:rPr>
        <w:t xml:space="preserve"> </w:t>
      </w:r>
      <w:r w:rsidR="00CF158C" w:rsidRPr="00A153BD">
        <w:rPr>
          <w:rFonts w:ascii="Times New Roman" w:hAnsi="Times New Roman" w:cs="Times New Roman"/>
        </w:rPr>
        <w:t>(n 5</w:t>
      </w:r>
      <w:r w:rsidR="00E611FE" w:rsidRPr="00A153BD">
        <w:rPr>
          <w:rFonts w:ascii="Times New Roman" w:hAnsi="Times New Roman" w:cs="Times New Roman"/>
        </w:rPr>
        <w:t>)</w:t>
      </w:r>
      <w:r w:rsidRPr="00A153BD">
        <w:rPr>
          <w:rFonts w:ascii="Times New Roman" w:hAnsi="Times New Roman" w:cs="Times New Roman"/>
        </w:rPr>
        <w:t xml:space="preserve"> 27.</w:t>
      </w:r>
    </w:p>
  </w:footnote>
  <w:footnote w:id="19">
    <w:p w14:paraId="6AF161F4" w14:textId="4B27BDD8" w:rsidR="00AA20C3" w:rsidRPr="00A153BD" w:rsidRDefault="00AA20C3" w:rsidP="00AA20C3">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further Brent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‘The Attribution of Criminal Liability to Corporations: A Statutory Model’ (1991) 13 </w:t>
      </w:r>
      <w:r w:rsidRPr="00A153BD">
        <w:rPr>
          <w:rFonts w:ascii="Times New Roman" w:hAnsi="Times New Roman" w:cs="Times New Roman"/>
          <w:i/>
        </w:rPr>
        <w:t>Sydney Law Review</w:t>
      </w:r>
      <w:r w:rsidRPr="00A153BD">
        <w:rPr>
          <w:rFonts w:ascii="Times New Roman" w:hAnsi="Times New Roman" w:cs="Times New Roman"/>
        </w:rPr>
        <w:t xml:space="preserve"> 277; Brent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‘Recent Developments in Corporate Criminal Law and Corporate Liability to Monetary Penalties’ (1990) 13 </w:t>
      </w:r>
      <w:r w:rsidRPr="00A153BD">
        <w:rPr>
          <w:rFonts w:ascii="Times New Roman" w:hAnsi="Times New Roman" w:cs="Times New Roman"/>
          <w:i/>
        </w:rPr>
        <w:t xml:space="preserve">University of New South Wales Law Journal </w:t>
      </w:r>
      <w:r w:rsidRPr="00A153BD">
        <w:rPr>
          <w:rFonts w:ascii="Times New Roman" w:hAnsi="Times New Roman" w:cs="Times New Roman"/>
        </w:rPr>
        <w:t xml:space="preserve">1;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and Braithwaite (n </w:t>
      </w:r>
      <w:r w:rsidR="00CF158C" w:rsidRPr="00A153BD">
        <w:rPr>
          <w:rFonts w:ascii="Times New Roman" w:hAnsi="Times New Roman" w:cs="Times New Roman"/>
        </w:rPr>
        <w:t>5</w:t>
      </w:r>
      <w:r w:rsidRPr="00A153BD">
        <w:rPr>
          <w:rFonts w:ascii="Times New Roman" w:hAnsi="Times New Roman" w:cs="Times New Roman"/>
        </w:rPr>
        <w:t>) 47–</w:t>
      </w:r>
      <w:r w:rsidR="003B0BE6" w:rsidRPr="00A153BD">
        <w:rPr>
          <w:rFonts w:ascii="Times New Roman" w:hAnsi="Times New Roman" w:cs="Times New Roman"/>
        </w:rPr>
        <w:t>4</w:t>
      </w:r>
      <w:r w:rsidRPr="00A153BD">
        <w:rPr>
          <w:rFonts w:ascii="Times New Roman" w:hAnsi="Times New Roman" w:cs="Times New Roman"/>
        </w:rPr>
        <w:t>9. Arguably, the concept of corporate negligence underpins the idea of corporate culture: see B</w:t>
      </w:r>
      <w:r w:rsidR="00944889" w:rsidRPr="00A153BD">
        <w:rPr>
          <w:rFonts w:ascii="Times New Roman" w:hAnsi="Times New Roman" w:cs="Times New Roman"/>
        </w:rPr>
        <w:t>rent</w:t>
      </w:r>
      <w:r w:rsidRPr="00A153BD">
        <w:rPr>
          <w:rFonts w:ascii="Times New Roman" w:hAnsi="Times New Roman" w:cs="Times New Roman"/>
        </w:rPr>
        <w:t xml:space="preserve">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‘The Social Policy of Corporate Criminal Responsibility’ (1978) 8 </w:t>
      </w:r>
      <w:r w:rsidRPr="00A153BD">
        <w:rPr>
          <w:rFonts w:ascii="Times New Roman" w:hAnsi="Times New Roman" w:cs="Times New Roman"/>
          <w:i/>
        </w:rPr>
        <w:t>Adelaide</w:t>
      </w:r>
      <w:r w:rsidR="00944889" w:rsidRPr="00A153BD">
        <w:rPr>
          <w:rFonts w:ascii="Times New Roman" w:hAnsi="Times New Roman" w:cs="Times New Roman"/>
          <w:i/>
        </w:rPr>
        <w:t xml:space="preserve"> Law Review</w:t>
      </w:r>
      <w:r w:rsidRPr="00A153BD">
        <w:rPr>
          <w:rFonts w:ascii="Times New Roman" w:hAnsi="Times New Roman" w:cs="Times New Roman"/>
        </w:rPr>
        <w:t xml:space="preserve"> 361, 373</w:t>
      </w:r>
      <w:r w:rsidR="00944889" w:rsidRPr="00A153BD">
        <w:rPr>
          <w:rFonts w:ascii="Times New Roman" w:hAnsi="Times New Roman" w:cs="Times New Roman"/>
        </w:rPr>
        <w:t>–</w:t>
      </w:r>
      <w:r w:rsidRPr="00A153BD">
        <w:rPr>
          <w:rFonts w:ascii="Times New Roman" w:hAnsi="Times New Roman" w:cs="Times New Roman"/>
        </w:rPr>
        <w:t xml:space="preserve">76;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and Braithwaite (n </w:t>
      </w:r>
      <w:r w:rsidR="00CF158C" w:rsidRPr="00A153BD">
        <w:rPr>
          <w:rFonts w:ascii="Times New Roman" w:hAnsi="Times New Roman" w:cs="Times New Roman"/>
        </w:rPr>
        <w:t>5</w:t>
      </w:r>
      <w:r w:rsidRPr="00A153BD">
        <w:rPr>
          <w:rFonts w:ascii="Times New Roman" w:hAnsi="Times New Roman" w:cs="Times New Roman"/>
        </w:rPr>
        <w:t>) 29</w:t>
      </w:r>
      <w:r w:rsidR="00E611FE" w:rsidRPr="00A153BD">
        <w:rPr>
          <w:rFonts w:ascii="Times New Roman" w:hAnsi="Times New Roman" w:cs="Times New Roman"/>
        </w:rPr>
        <w:t>–</w:t>
      </w:r>
      <w:r w:rsidRPr="00A153BD">
        <w:rPr>
          <w:rFonts w:ascii="Times New Roman" w:hAnsi="Times New Roman" w:cs="Times New Roman"/>
        </w:rPr>
        <w:t xml:space="preserve">30. How this translates to </w:t>
      </w:r>
      <w:r w:rsidR="009133BC" w:rsidRPr="00A153BD">
        <w:rPr>
          <w:rFonts w:ascii="Times New Roman" w:hAnsi="Times New Roman" w:cs="Times New Roman"/>
        </w:rPr>
        <w:t xml:space="preserve">the </w:t>
      </w:r>
      <w:r w:rsidRPr="00A153BD">
        <w:rPr>
          <w:rFonts w:ascii="Times New Roman" w:hAnsi="Times New Roman" w:cs="Times New Roman"/>
        </w:rPr>
        <w:t xml:space="preserve">active intentionality required for many offences and doctrines has been a major hurdle to its implementation, </w:t>
      </w:r>
      <w:r w:rsidR="00D70EF0" w:rsidRPr="00A153BD">
        <w:rPr>
          <w:rFonts w:ascii="Times New Roman" w:hAnsi="Times New Roman" w:cs="Times New Roman"/>
        </w:rPr>
        <w:t xml:space="preserve">as </w:t>
      </w:r>
      <w:r w:rsidRPr="00A153BD">
        <w:rPr>
          <w:rFonts w:ascii="Times New Roman" w:hAnsi="Times New Roman" w:cs="Times New Roman"/>
        </w:rPr>
        <w:t>discussed immediately below.</w:t>
      </w:r>
    </w:p>
  </w:footnote>
  <w:footnote w:id="20">
    <w:p w14:paraId="4947CA8C" w14:textId="75FC9098" w:rsidR="00AA20C3" w:rsidRPr="00A153BD" w:rsidRDefault="00AA20C3" w:rsidP="00AA20C3">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00B67904" w:rsidRPr="00A153BD">
        <w:rPr>
          <w:rFonts w:ascii="Times New Roman" w:hAnsi="Times New Roman" w:cs="Times New Roman"/>
        </w:rPr>
        <w:t xml:space="preserve"> </w:t>
      </w:r>
      <w:proofErr w:type="spellStart"/>
      <w:r w:rsidR="00B67904" w:rsidRPr="00A153BD">
        <w:rPr>
          <w:rFonts w:ascii="Times New Roman" w:hAnsi="Times New Roman" w:cs="Times New Roman"/>
        </w:rPr>
        <w:t>Fisse</w:t>
      </w:r>
      <w:proofErr w:type="spellEnd"/>
      <w:r w:rsidR="00B67904" w:rsidRPr="00A153BD">
        <w:rPr>
          <w:rFonts w:ascii="Times New Roman" w:hAnsi="Times New Roman" w:cs="Times New Roman"/>
        </w:rPr>
        <w:t xml:space="preserve"> (n </w:t>
      </w:r>
      <w:r w:rsidR="00CF158C" w:rsidRPr="00A153BD">
        <w:rPr>
          <w:rFonts w:ascii="Times New Roman" w:hAnsi="Times New Roman" w:cs="Times New Roman"/>
        </w:rPr>
        <w:t>1</w:t>
      </w:r>
      <w:r w:rsidRPr="00A153BD">
        <w:rPr>
          <w:rFonts w:ascii="Times New Roman" w:hAnsi="Times New Roman" w:cs="Times New Roman"/>
        </w:rPr>
        <w:t>) 1202.</w:t>
      </w:r>
      <w:r w:rsidR="00E2017B" w:rsidRPr="00A153BD">
        <w:rPr>
          <w:rFonts w:ascii="Times New Roman" w:hAnsi="Times New Roman" w:cs="Times New Roman"/>
        </w:rPr>
        <w:t xml:space="preserve"> See also </w:t>
      </w:r>
      <w:proofErr w:type="spellStart"/>
      <w:r w:rsidR="00E2017B" w:rsidRPr="00A153BD">
        <w:rPr>
          <w:rFonts w:ascii="Times New Roman" w:hAnsi="Times New Roman" w:cs="Times New Roman"/>
        </w:rPr>
        <w:t>Fisse</w:t>
      </w:r>
      <w:proofErr w:type="spellEnd"/>
      <w:r w:rsidR="00E2017B" w:rsidRPr="00A153BD">
        <w:rPr>
          <w:rFonts w:ascii="Times New Roman" w:hAnsi="Times New Roman" w:cs="Times New Roman"/>
        </w:rPr>
        <w:t xml:space="preserve"> and Braithwaite (n </w:t>
      </w:r>
      <w:r w:rsidR="00CF158C" w:rsidRPr="00A153BD">
        <w:rPr>
          <w:rFonts w:ascii="Times New Roman" w:hAnsi="Times New Roman" w:cs="Times New Roman"/>
        </w:rPr>
        <w:t>5</w:t>
      </w:r>
      <w:r w:rsidR="00E2017B" w:rsidRPr="00A153BD">
        <w:rPr>
          <w:rFonts w:ascii="Times New Roman" w:hAnsi="Times New Roman" w:cs="Times New Roman"/>
        </w:rPr>
        <w:t>) 49.</w:t>
      </w:r>
    </w:p>
  </w:footnote>
  <w:footnote w:id="21">
    <w:p w14:paraId="62322EE7" w14:textId="12F48CDF" w:rsidR="00B42889" w:rsidRPr="00A153BD" w:rsidRDefault="00B42889" w:rsidP="00B42889">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generally S</w:t>
      </w:r>
      <w:r w:rsidR="00944889" w:rsidRPr="00A153BD">
        <w:rPr>
          <w:rFonts w:ascii="Times New Roman" w:hAnsi="Times New Roman" w:cs="Times New Roman"/>
        </w:rPr>
        <w:t>tephen</w:t>
      </w:r>
      <w:r w:rsidRPr="00A153BD">
        <w:rPr>
          <w:rFonts w:ascii="Times New Roman" w:hAnsi="Times New Roman" w:cs="Times New Roman"/>
        </w:rPr>
        <w:t xml:space="preserve"> </w:t>
      </w:r>
      <w:proofErr w:type="spellStart"/>
      <w:r w:rsidRPr="00A153BD">
        <w:rPr>
          <w:rFonts w:ascii="Times New Roman" w:hAnsi="Times New Roman" w:cs="Times New Roman"/>
        </w:rPr>
        <w:t>Odgers</w:t>
      </w:r>
      <w:proofErr w:type="spellEnd"/>
      <w:r w:rsidRPr="00A153BD">
        <w:rPr>
          <w:rFonts w:ascii="Times New Roman" w:hAnsi="Times New Roman" w:cs="Times New Roman"/>
        </w:rPr>
        <w:t xml:space="preserve">, </w:t>
      </w:r>
      <w:r w:rsidRPr="00A153BD">
        <w:rPr>
          <w:rFonts w:ascii="Times New Roman" w:hAnsi="Times New Roman" w:cs="Times New Roman"/>
          <w:i/>
        </w:rPr>
        <w:t>Principles of Federal Criminal Law</w:t>
      </w:r>
      <w:r w:rsidRPr="00A153BD">
        <w:rPr>
          <w:rFonts w:ascii="Times New Roman" w:hAnsi="Times New Roman" w:cs="Times New Roman"/>
        </w:rPr>
        <w:t xml:space="preserve"> (4</w:t>
      </w:r>
      <w:r w:rsidRPr="00A153BD">
        <w:rPr>
          <w:rFonts w:ascii="Times New Roman" w:hAnsi="Times New Roman" w:cs="Times New Roman"/>
          <w:vertAlign w:val="superscript"/>
        </w:rPr>
        <w:t>th</w:t>
      </w:r>
      <w:r w:rsidRPr="00A153BD">
        <w:rPr>
          <w:rFonts w:ascii="Times New Roman" w:hAnsi="Times New Roman" w:cs="Times New Roman"/>
        </w:rPr>
        <w:t xml:space="preserve"> </w:t>
      </w:r>
      <w:proofErr w:type="spellStart"/>
      <w:proofErr w:type="gramStart"/>
      <w:r w:rsidRPr="00A153BD">
        <w:rPr>
          <w:rFonts w:ascii="Times New Roman" w:hAnsi="Times New Roman" w:cs="Times New Roman"/>
        </w:rPr>
        <w:t>ed</w:t>
      </w:r>
      <w:proofErr w:type="spellEnd"/>
      <w:proofErr w:type="gramEnd"/>
      <w:r w:rsidRPr="00A153BD">
        <w:rPr>
          <w:rFonts w:ascii="Times New Roman" w:hAnsi="Times New Roman" w:cs="Times New Roman"/>
        </w:rPr>
        <w:t>, Thomson</w:t>
      </w:r>
      <w:r w:rsidR="00944889" w:rsidRPr="00A153BD">
        <w:rPr>
          <w:rFonts w:ascii="Times New Roman" w:hAnsi="Times New Roman" w:cs="Times New Roman"/>
        </w:rPr>
        <w:t xml:space="preserve"> </w:t>
      </w:r>
      <w:r w:rsidRPr="00A153BD">
        <w:rPr>
          <w:rFonts w:ascii="Times New Roman" w:hAnsi="Times New Roman" w:cs="Times New Roman"/>
        </w:rPr>
        <w:t xml:space="preserve">Reuters 2019) </w:t>
      </w:r>
      <w:proofErr w:type="spellStart"/>
      <w:r w:rsidR="00944889" w:rsidRPr="00A153BD">
        <w:rPr>
          <w:rFonts w:ascii="Times New Roman" w:hAnsi="Times New Roman" w:cs="Times New Roman"/>
        </w:rPr>
        <w:t>c</w:t>
      </w:r>
      <w:r w:rsidRPr="00A153BD">
        <w:rPr>
          <w:rFonts w:ascii="Times New Roman" w:hAnsi="Times New Roman" w:cs="Times New Roman"/>
        </w:rPr>
        <w:t>h</w:t>
      </w:r>
      <w:proofErr w:type="spellEnd"/>
      <w:r w:rsidRPr="00A153BD">
        <w:rPr>
          <w:rFonts w:ascii="Times New Roman" w:hAnsi="Times New Roman" w:cs="Times New Roman"/>
        </w:rPr>
        <w:t xml:space="preserve"> 12.</w:t>
      </w:r>
    </w:p>
  </w:footnote>
  <w:footnote w:id="22">
    <w:p w14:paraId="3A3E5026" w14:textId="6E60ED50" w:rsidR="00091CEF" w:rsidRPr="00A153BD" w:rsidRDefault="00091CEF">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An extended discussion and references to other, critical commentary is contained in Bant</w:t>
      </w:r>
      <w:r w:rsidR="009133BC" w:rsidRPr="00A153BD">
        <w:rPr>
          <w:rFonts w:ascii="Times New Roman" w:hAnsi="Times New Roman" w:cs="Times New Roman"/>
        </w:rPr>
        <w:t xml:space="preserve"> </w:t>
      </w:r>
      <w:r w:rsidR="00CF158C" w:rsidRPr="00A153BD">
        <w:rPr>
          <w:rFonts w:ascii="Times New Roman" w:hAnsi="Times New Roman" w:cs="Times New Roman"/>
        </w:rPr>
        <w:t>(n 8</w:t>
      </w:r>
      <w:r w:rsidR="009133BC" w:rsidRPr="00A153BD">
        <w:rPr>
          <w:rFonts w:ascii="Times New Roman" w:hAnsi="Times New Roman" w:cs="Times New Roman"/>
        </w:rPr>
        <w:t>)</w:t>
      </w:r>
      <w:r w:rsidRPr="00A153BD">
        <w:rPr>
          <w:rFonts w:ascii="Times New Roman" w:hAnsi="Times New Roman" w:cs="Times New Roman"/>
        </w:rPr>
        <w:t xml:space="preserve"> </w:t>
      </w:r>
      <w:r w:rsidR="00822663" w:rsidRPr="00A153BD">
        <w:rPr>
          <w:rFonts w:ascii="Times New Roman" w:hAnsi="Times New Roman" w:cs="Times New Roman"/>
        </w:rPr>
        <w:t>371–74</w:t>
      </w:r>
      <w:r w:rsidRPr="00A153BD">
        <w:rPr>
          <w:rFonts w:ascii="Times New Roman" w:hAnsi="Times New Roman" w:cs="Times New Roman"/>
        </w:rPr>
        <w:t>.</w:t>
      </w:r>
    </w:p>
  </w:footnote>
  <w:footnote w:id="23">
    <w:p w14:paraId="0395A1CB" w14:textId="77777777" w:rsidR="00CD11BE" w:rsidRPr="00A153BD" w:rsidRDefault="00CD11BE" w:rsidP="00CD11BE">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Pr="00A153BD">
        <w:rPr>
          <w:rFonts w:ascii="Times New Roman" w:hAnsi="Times New Roman" w:cs="Times New Roman"/>
          <w:i/>
          <w:iCs/>
        </w:rPr>
        <w:t xml:space="preserve">Australian Securities Investments Commission v National Exchange Pty Ltd </w:t>
      </w:r>
      <w:r w:rsidRPr="00A153BD">
        <w:rPr>
          <w:rFonts w:ascii="Times New Roman" w:hAnsi="Times New Roman" w:cs="Times New Roman"/>
        </w:rPr>
        <w:t>[2005] FCAFC 226, (2005) 148 FCR 132 [33] (</w:t>
      </w:r>
      <w:proofErr w:type="spellStart"/>
      <w:r w:rsidRPr="00A153BD">
        <w:rPr>
          <w:rFonts w:ascii="Times New Roman" w:hAnsi="Times New Roman" w:cs="Times New Roman"/>
        </w:rPr>
        <w:t>Tamberlin</w:t>
      </w:r>
      <w:proofErr w:type="spellEnd"/>
      <w:r w:rsidRPr="00A153BD">
        <w:rPr>
          <w:rFonts w:ascii="Times New Roman" w:hAnsi="Times New Roman" w:cs="Times New Roman"/>
        </w:rPr>
        <w:t>, Finn and Conti JJ).</w:t>
      </w:r>
    </w:p>
  </w:footnote>
  <w:footnote w:id="24">
    <w:p w14:paraId="1E6C9003" w14:textId="70309266" w:rsidR="00CD11BE" w:rsidRPr="00A153BD" w:rsidRDefault="00CD11BE" w:rsidP="00CD11BE">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The subject of detailed examin</w:t>
      </w:r>
      <w:r w:rsidR="00B67904" w:rsidRPr="00A153BD">
        <w:rPr>
          <w:rFonts w:ascii="Times New Roman" w:hAnsi="Times New Roman" w:cs="Times New Roman"/>
        </w:rPr>
        <w:t xml:space="preserve">ation in Bant and Paterson (n </w:t>
      </w:r>
      <w:r w:rsidR="00CF158C" w:rsidRPr="00A153BD">
        <w:rPr>
          <w:rFonts w:ascii="Times New Roman" w:hAnsi="Times New Roman" w:cs="Times New Roman"/>
        </w:rPr>
        <w:t>8</w:t>
      </w:r>
      <w:r w:rsidRPr="00A153BD">
        <w:rPr>
          <w:rFonts w:ascii="Times New Roman" w:hAnsi="Times New Roman" w:cs="Times New Roman"/>
        </w:rPr>
        <w:t>).</w:t>
      </w:r>
    </w:p>
  </w:footnote>
  <w:footnote w:id="25">
    <w:p w14:paraId="45DD7D75" w14:textId="3926F83A" w:rsidR="00CD11BE" w:rsidRPr="00A153BD" w:rsidRDefault="00CD11BE" w:rsidP="00CD11BE">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Key authorities include </w:t>
      </w:r>
      <w:r w:rsidRPr="00A153BD">
        <w:rPr>
          <w:rFonts w:ascii="Times New Roman" w:hAnsi="Times New Roman" w:cs="Times New Roman"/>
          <w:i/>
        </w:rPr>
        <w:t xml:space="preserve">Australian Competition and Consumer </w:t>
      </w:r>
      <w:proofErr w:type="spellStart"/>
      <w:r w:rsidRPr="00A153BD">
        <w:rPr>
          <w:rFonts w:ascii="Times New Roman" w:hAnsi="Times New Roman" w:cs="Times New Roman"/>
          <w:i/>
        </w:rPr>
        <w:t>Comission</w:t>
      </w:r>
      <w:proofErr w:type="spellEnd"/>
      <w:r w:rsidRPr="00A153BD">
        <w:rPr>
          <w:rFonts w:ascii="Times New Roman" w:hAnsi="Times New Roman" w:cs="Times New Roman"/>
          <w:i/>
        </w:rPr>
        <w:t xml:space="preserve"> v </w:t>
      </w:r>
      <w:proofErr w:type="spellStart"/>
      <w:r w:rsidRPr="00A153BD">
        <w:rPr>
          <w:rFonts w:ascii="Times New Roman" w:hAnsi="Times New Roman" w:cs="Times New Roman"/>
          <w:i/>
        </w:rPr>
        <w:t>EDirect</w:t>
      </w:r>
      <w:proofErr w:type="spellEnd"/>
      <w:r w:rsidRPr="00A153BD">
        <w:rPr>
          <w:rFonts w:ascii="Times New Roman" w:hAnsi="Times New Roman" w:cs="Times New Roman"/>
          <w:i/>
        </w:rPr>
        <w:t xml:space="preserve"> Pty Ltd </w:t>
      </w:r>
      <w:r w:rsidRPr="00A153BD">
        <w:rPr>
          <w:rFonts w:ascii="Times New Roman" w:hAnsi="Times New Roman" w:cs="Times New Roman"/>
        </w:rPr>
        <w:t>[2012] FCA 1045;</w:t>
      </w:r>
      <w:r w:rsidRPr="00A153BD">
        <w:rPr>
          <w:rFonts w:ascii="Times New Roman" w:hAnsi="Times New Roman" w:cs="Times New Roman"/>
          <w:i/>
        </w:rPr>
        <w:t xml:space="preserve"> Australian Competition and Consumer Commission v Get Qualified Australia Pty Ltd (in liquidation) (No 2)</w:t>
      </w:r>
      <w:r w:rsidRPr="00A153BD">
        <w:rPr>
          <w:rFonts w:ascii="Times New Roman" w:hAnsi="Times New Roman" w:cs="Times New Roman"/>
        </w:rPr>
        <w:t xml:space="preserve"> [2017] FCA 709; </w:t>
      </w:r>
      <w:r w:rsidR="00B67904" w:rsidRPr="00A153BD">
        <w:rPr>
          <w:rFonts w:ascii="Times New Roman" w:hAnsi="Times New Roman" w:cs="Times New Roman"/>
          <w:i/>
        </w:rPr>
        <w:t xml:space="preserve">Competition and Consumer Commission v Cornerstone Investment </w:t>
      </w:r>
      <w:proofErr w:type="spellStart"/>
      <w:r w:rsidR="00B67904" w:rsidRPr="00A153BD">
        <w:rPr>
          <w:rFonts w:ascii="Times New Roman" w:hAnsi="Times New Roman" w:cs="Times New Roman"/>
          <w:i/>
        </w:rPr>
        <w:t>Aust</w:t>
      </w:r>
      <w:proofErr w:type="spellEnd"/>
      <w:r w:rsidR="00B67904" w:rsidRPr="00A153BD">
        <w:rPr>
          <w:rFonts w:ascii="Times New Roman" w:hAnsi="Times New Roman" w:cs="Times New Roman"/>
          <w:i/>
        </w:rPr>
        <w:t xml:space="preserve"> Pty Ltd (in </w:t>
      </w:r>
      <w:proofErr w:type="spellStart"/>
      <w:r w:rsidR="00B67904" w:rsidRPr="00A153BD">
        <w:rPr>
          <w:rFonts w:ascii="Times New Roman" w:hAnsi="Times New Roman" w:cs="Times New Roman"/>
          <w:i/>
        </w:rPr>
        <w:t>liq</w:t>
      </w:r>
      <w:proofErr w:type="spellEnd"/>
      <w:r w:rsidR="00B67904" w:rsidRPr="00A153BD">
        <w:rPr>
          <w:rFonts w:ascii="Times New Roman" w:hAnsi="Times New Roman" w:cs="Times New Roman"/>
          <w:i/>
        </w:rPr>
        <w:t xml:space="preserve">) (No 4) </w:t>
      </w:r>
      <w:r w:rsidR="00B67904" w:rsidRPr="00A153BD">
        <w:rPr>
          <w:rFonts w:ascii="Times New Roman" w:hAnsi="Times New Roman" w:cs="Times New Roman"/>
        </w:rPr>
        <w:t>[2018] FCA 1408</w:t>
      </w:r>
      <w:r w:rsidRPr="00A153BD">
        <w:rPr>
          <w:rFonts w:ascii="Times New Roman" w:hAnsi="Times New Roman" w:cs="Times New Roman"/>
        </w:rPr>
        <w:t xml:space="preserve">; </w:t>
      </w:r>
      <w:r w:rsidRPr="00A153BD">
        <w:rPr>
          <w:rFonts w:ascii="Times New Roman" w:hAnsi="Times New Roman" w:cs="Times New Roman"/>
          <w:i/>
        </w:rPr>
        <w:t>Unique International College Pty Ltd v Australian Competition and Consumer Commission</w:t>
      </w:r>
      <w:r w:rsidRPr="00A153BD">
        <w:rPr>
          <w:rFonts w:ascii="Times New Roman" w:hAnsi="Times New Roman" w:cs="Times New Roman"/>
        </w:rPr>
        <w:t xml:space="preserve"> </w:t>
      </w:r>
      <w:r w:rsidR="00944889" w:rsidRPr="00A153BD">
        <w:rPr>
          <w:rFonts w:ascii="Times New Roman" w:hAnsi="Times New Roman" w:cs="Times New Roman"/>
        </w:rPr>
        <w:t xml:space="preserve">[2018] FCAFC 155, </w:t>
      </w:r>
      <w:r w:rsidRPr="00A153BD">
        <w:rPr>
          <w:rFonts w:ascii="Times New Roman" w:hAnsi="Times New Roman" w:cs="Times New Roman"/>
        </w:rPr>
        <w:t>(2018) 362 ALR 66</w:t>
      </w:r>
      <w:r w:rsidR="008D4B3C" w:rsidRPr="00A153BD">
        <w:rPr>
          <w:rFonts w:ascii="Times New Roman" w:hAnsi="Times New Roman" w:cs="Times New Roman"/>
        </w:rPr>
        <w:t xml:space="preserve"> (‘</w:t>
      </w:r>
      <w:r w:rsidR="008D4B3C" w:rsidRPr="00A153BD">
        <w:rPr>
          <w:rFonts w:ascii="Times New Roman" w:hAnsi="Times New Roman" w:cs="Times New Roman"/>
          <w:i/>
          <w:iCs/>
        </w:rPr>
        <w:t>Unique</w:t>
      </w:r>
      <w:r w:rsidR="008D4B3C" w:rsidRPr="00A153BD">
        <w:rPr>
          <w:rFonts w:ascii="Times New Roman" w:hAnsi="Times New Roman" w:cs="Times New Roman"/>
        </w:rPr>
        <w:t>’)</w:t>
      </w:r>
      <w:r w:rsidRPr="00A153BD">
        <w:rPr>
          <w:rFonts w:ascii="Times New Roman" w:hAnsi="Times New Roman" w:cs="Times New Roman"/>
        </w:rPr>
        <w:t xml:space="preserve">; </w:t>
      </w:r>
      <w:r w:rsidRPr="00A153BD">
        <w:rPr>
          <w:rFonts w:ascii="Times New Roman" w:eastAsia="Calibri" w:hAnsi="Times New Roman" w:cs="Times New Roman"/>
          <w:i/>
        </w:rPr>
        <w:t xml:space="preserve">Australian Competition and Consumer Commission v Australian Institute of Professional Education Pty Ltd (in </w:t>
      </w:r>
      <w:proofErr w:type="spellStart"/>
      <w:r w:rsidRPr="00A153BD">
        <w:rPr>
          <w:rFonts w:ascii="Times New Roman" w:eastAsia="Calibri" w:hAnsi="Times New Roman" w:cs="Times New Roman"/>
          <w:i/>
        </w:rPr>
        <w:t>liq</w:t>
      </w:r>
      <w:proofErr w:type="spellEnd"/>
      <w:r w:rsidRPr="00A153BD">
        <w:rPr>
          <w:rFonts w:ascii="Times New Roman" w:eastAsia="Calibri" w:hAnsi="Times New Roman" w:cs="Times New Roman"/>
          <w:i/>
        </w:rPr>
        <w:t>) (No 3)</w:t>
      </w:r>
      <w:r w:rsidRPr="00A153BD">
        <w:rPr>
          <w:rFonts w:ascii="Times New Roman" w:hAnsi="Times New Roman" w:cs="Times New Roman"/>
        </w:rPr>
        <w:t xml:space="preserve"> [2019] FCA 1982; </w:t>
      </w:r>
      <w:r w:rsidRPr="00A153BD">
        <w:rPr>
          <w:rFonts w:ascii="Times New Roman" w:hAnsi="Times New Roman" w:cs="Times New Roman"/>
          <w:i/>
        </w:rPr>
        <w:t>Australian Securities and Investments Commission v AGM Markets Pty Ltd (in liquidation) (No 3)</w:t>
      </w:r>
      <w:r w:rsidRPr="00A153BD">
        <w:rPr>
          <w:rFonts w:ascii="Times New Roman" w:hAnsi="Times New Roman" w:cs="Times New Roman"/>
        </w:rPr>
        <w:t xml:space="preserve"> </w:t>
      </w:r>
      <w:r w:rsidR="00944889" w:rsidRPr="00A153BD">
        <w:rPr>
          <w:rFonts w:ascii="Times New Roman" w:hAnsi="Times New Roman" w:cs="Times New Roman"/>
        </w:rPr>
        <w:t xml:space="preserve">[2020] FCA 208, </w:t>
      </w:r>
      <w:r w:rsidRPr="00A153BD">
        <w:rPr>
          <w:rFonts w:ascii="Times New Roman" w:hAnsi="Times New Roman" w:cs="Times New Roman"/>
        </w:rPr>
        <w:t xml:space="preserve">(2020) 275 FCR 57. </w:t>
      </w:r>
    </w:p>
  </w:footnote>
  <w:footnote w:id="26">
    <w:p w14:paraId="5D22DE73" w14:textId="37D1A623" w:rsidR="009E040A" w:rsidRPr="00A153BD" w:rsidRDefault="009E040A">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Full discussion of these concepts, including how they are proven, is contained in E</w:t>
      </w:r>
      <w:r w:rsidR="00944889" w:rsidRPr="00A153BD">
        <w:rPr>
          <w:rFonts w:ascii="Times New Roman" w:hAnsi="Times New Roman" w:cs="Times New Roman"/>
        </w:rPr>
        <w:t>lise</w:t>
      </w:r>
      <w:r w:rsidRPr="00A153BD">
        <w:rPr>
          <w:rFonts w:ascii="Times New Roman" w:hAnsi="Times New Roman" w:cs="Times New Roman"/>
        </w:rPr>
        <w:t xml:space="preserve"> Bant, ‘Systems Intentionality: Theory and Practice’ in E</w:t>
      </w:r>
      <w:r w:rsidR="00944889" w:rsidRPr="00A153BD">
        <w:rPr>
          <w:rFonts w:ascii="Times New Roman" w:hAnsi="Times New Roman" w:cs="Times New Roman"/>
        </w:rPr>
        <w:t>lise</w:t>
      </w:r>
      <w:r w:rsidRPr="00A153BD">
        <w:rPr>
          <w:rFonts w:ascii="Times New Roman" w:hAnsi="Times New Roman" w:cs="Times New Roman"/>
        </w:rPr>
        <w:t xml:space="preserve"> Bant (</w:t>
      </w:r>
      <w:proofErr w:type="spellStart"/>
      <w:proofErr w:type="gramStart"/>
      <w:r w:rsidRPr="00A153BD">
        <w:rPr>
          <w:rFonts w:ascii="Times New Roman" w:hAnsi="Times New Roman" w:cs="Times New Roman"/>
        </w:rPr>
        <w:t>ed</w:t>
      </w:r>
      <w:proofErr w:type="spellEnd"/>
      <w:proofErr w:type="gramEnd"/>
      <w:r w:rsidRPr="00A153BD">
        <w:rPr>
          <w:rFonts w:ascii="Times New Roman" w:hAnsi="Times New Roman" w:cs="Times New Roman"/>
        </w:rPr>
        <w:t>)</w:t>
      </w:r>
      <w:r w:rsidR="00944889" w:rsidRPr="00A153BD">
        <w:rPr>
          <w:rFonts w:ascii="Times New Roman" w:hAnsi="Times New Roman" w:cs="Times New Roman"/>
        </w:rPr>
        <w:t>,</w:t>
      </w:r>
      <w:r w:rsidRPr="00A153BD">
        <w:rPr>
          <w:rFonts w:ascii="Times New Roman" w:hAnsi="Times New Roman" w:cs="Times New Roman"/>
        </w:rPr>
        <w:t xml:space="preserve"> </w:t>
      </w:r>
      <w:r w:rsidRPr="00A153BD">
        <w:rPr>
          <w:rFonts w:ascii="Times New Roman" w:hAnsi="Times New Roman" w:cs="Times New Roman"/>
          <w:i/>
        </w:rPr>
        <w:t>The Culpable Corporate Mind</w:t>
      </w:r>
      <w:r w:rsidRPr="00A153BD">
        <w:rPr>
          <w:rFonts w:ascii="Times New Roman" w:hAnsi="Times New Roman" w:cs="Times New Roman"/>
        </w:rPr>
        <w:t xml:space="preserve"> (Hart Publishing 2022) (forthcoming)</w:t>
      </w:r>
      <w:r w:rsidR="00E600B0" w:rsidRPr="00A153BD">
        <w:rPr>
          <w:rFonts w:ascii="Times New Roman" w:hAnsi="Times New Roman" w:cs="Times New Roman"/>
        </w:rPr>
        <w:t>, available on request</w:t>
      </w:r>
      <w:r w:rsidRPr="00A153BD">
        <w:rPr>
          <w:rFonts w:ascii="Times New Roman" w:hAnsi="Times New Roman" w:cs="Times New Roman"/>
        </w:rPr>
        <w:t>.</w:t>
      </w:r>
    </w:p>
  </w:footnote>
  <w:footnote w:id="27">
    <w:p w14:paraId="740D4051" w14:textId="77777777" w:rsidR="000E501D" w:rsidRPr="00A153BD" w:rsidRDefault="00630ED2" w:rsidP="00B41B91">
      <w:pPr>
        <w:pStyle w:val="FootnoteText"/>
        <w:spacing w:after="20"/>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w:t>
      </w:r>
      <w:proofErr w:type="spellStart"/>
      <w:r w:rsidRPr="00A153BD">
        <w:rPr>
          <w:rFonts w:ascii="Times New Roman" w:hAnsi="Times New Roman" w:cs="Times New Roman"/>
        </w:rPr>
        <w:t>eg</w:t>
      </w:r>
      <w:proofErr w:type="spellEnd"/>
      <w:r w:rsidRPr="00A153BD">
        <w:rPr>
          <w:rFonts w:ascii="Times New Roman" w:hAnsi="Times New Roman" w:cs="Times New Roman"/>
        </w:rPr>
        <w:t xml:space="preserve"> </w:t>
      </w:r>
      <w:r w:rsidRPr="00A153BD">
        <w:rPr>
          <w:rFonts w:ascii="Times New Roman" w:hAnsi="Times New Roman" w:cs="Times New Roman"/>
          <w:i/>
          <w:iCs/>
        </w:rPr>
        <w:t>Oxford English Dictionary</w:t>
      </w:r>
      <w:r w:rsidRPr="00A153BD">
        <w:rPr>
          <w:rFonts w:ascii="Times New Roman" w:hAnsi="Times New Roman" w:cs="Times New Roman"/>
        </w:rPr>
        <w:t xml:space="preserve"> </w:t>
      </w:r>
      <w:r w:rsidR="000E501D" w:rsidRPr="00A153BD">
        <w:rPr>
          <w:rFonts w:ascii="Times New Roman" w:hAnsi="Times New Roman" w:cs="Times New Roman"/>
          <w:i/>
        </w:rPr>
        <w:t>O</w:t>
      </w:r>
      <w:r w:rsidRPr="00A153BD">
        <w:rPr>
          <w:rFonts w:ascii="Times New Roman" w:hAnsi="Times New Roman" w:cs="Times New Roman"/>
          <w:i/>
        </w:rPr>
        <w:t>nline</w:t>
      </w:r>
      <w:r w:rsidRPr="00A153BD">
        <w:rPr>
          <w:rFonts w:ascii="Times New Roman" w:hAnsi="Times New Roman" w:cs="Times New Roman"/>
        </w:rPr>
        <w:t xml:space="preserve"> </w:t>
      </w:r>
      <w:r w:rsidR="000E501D" w:rsidRPr="00A153BD">
        <w:rPr>
          <w:rFonts w:ascii="Times New Roman" w:hAnsi="Times New Roman" w:cs="Times New Roman"/>
        </w:rPr>
        <w:t>&lt;https://www.oed.com/</w:t>
      </w:r>
      <w:r w:rsidR="000E501D" w:rsidRPr="00A153BD">
        <w:rPr>
          <w:rStyle w:val="Hyperlink"/>
          <w:rFonts w:ascii="Times New Roman" w:hAnsi="Times New Roman" w:cs="Times New Roman"/>
          <w:color w:val="auto"/>
          <w:u w:val="none"/>
        </w:rPr>
        <w:t>&gt;</w:t>
      </w:r>
      <w:r w:rsidRPr="00A153BD">
        <w:rPr>
          <w:rFonts w:ascii="Times New Roman" w:hAnsi="Times New Roman" w:cs="Times New Roman"/>
        </w:rPr>
        <w:t xml:space="preserve"> ‘practice’</w:t>
      </w:r>
      <w:r w:rsidR="00AC7C6B" w:rsidRPr="00A153BD">
        <w:rPr>
          <w:rFonts w:ascii="Times New Roman" w:hAnsi="Times New Roman" w:cs="Times New Roman"/>
        </w:rPr>
        <w:t xml:space="preserve">: </w:t>
      </w:r>
    </w:p>
    <w:p w14:paraId="1DBCBFAA" w14:textId="174B3A5E" w:rsidR="00630ED2" w:rsidRPr="00A153BD" w:rsidRDefault="00AC7C6B" w:rsidP="000E501D">
      <w:pPr>
        <w:pStyle w:val="FootnoteText"/>
        <w:ind w:left="720"/>
        <w:rPr>
          <w:rFonts w:ascii="Times New Roman" w:hAnsi="Times New Roman" w:cs="Times New Roman"/>
          <w:color w:val="0563C1" w:themeColor="hyperlink"/>
          <w:sz w:val="18"/>
          <w:szCs w:val="18"/>
          <w:u w:val="single"/>
        </w:rPr>
      </w:pPr>
      <w:r w:rsidRPr="00A153BD">
        <w:rPr>
          <w:rFonts w:ascii="Times New Roman" w:eastAsia="Times New Roman" w:hAnsi="Times New Roman" w:cs="Times New Roman"/>
          <w:sz w:val="18"/>
          <w:szCs w:val="18"/>
          <w:lang w:eastAsia="en-AU"/>
        </w:rPr>
        <w:t xml:space="preserve">(a) </w:t>
      </w:r>
      <w:r w:rsidRPr="00A153BD">
        <w:rPr>
          <w:rFonts w:ascii="Times New Roman" w:hAnsi="Times New Roman" w:cs="Times New Roman"/>
          <w:sz w:val="18"/>
          <w:szCs w:val="18"/>
          <w:shd w:val="clear" w:color="auto" w:fill="FFFFFF"/>
        </w:rPr>
        <w:t>The habitual doing or carrying on </w:t>
      </w:r>
      <w:r w:rsidRPr="00A153BD">
        <w:rPr>
          <w:rStyle w:val="Emphasis"/>
          <w:rFonts w:ascii="Times New Roman" w:hAnsi="Times New Roman" w:cs="Times New Roman"/>
          <w:sz w:val="18"/>
          <w:szCs w:val="18"/>
          <w:shd w:val="clear" w:color="auto" w:fill="FFFFFF"/>
        </w:rPr>
        <w:t>of</w:t>
      </w:r>
      <w:r w:rsidRPr="00A153BD">
        <w:rPr>
          <w:rFonts w:ascii="Times New Roman" w:hAnsi="Times New Roman" w:cs="Times New Roman"/>
          <w:sz w:val="18"/>
          <w:szCs w:val="18"/>
          <w:shd w:val="clear" w:color="auto" w:fill="FFFFFF"/>
        </w:rPr>
        <w:t xml:space="preserve"> something; usual, customary, or constant action or performance; conduct. Or (b) </w:t>
      </w:r>
      <w:proofErr w:type="gramStart"/>
      <w:r w:rsidRPr="00A153BD">
        <w:rPr>
          <w:rFonts w:ascii="Times New Roman" w:hAnsi="Times New Roman" w:cs="Times New Roman"/>
          <w:sz w:val="18"/>
          <w:szCs w:val="18"/>
          <w:shd w:val="clear" w:color="auto" w:fill="FFFFFF"/>
        </w:rPr>
        <w:t>A</w:t>
      </w:r>
      <w:proofErr w:type="gramEnd"/>
      <w:r w:rsidRPr="00A153BD">
        <w:rPr>
          <w:rFonts w:ascii="Times New Roman" w:hAnsi="Times New Roman" w:cs="Times New Roman"/>
          <w:sz w:val="18"/>
          <w:szCs w:val="18"/>
          <w:shd w:val="clear" w:color="auto" w:fill="FFFFFF"/>
        </w:rPr>
        <w:t xml:space="preserve"> habitual action or pattern of behaviour; an established procedure or system.</w:t>
      </w:r>
    </w:p>
  </w:footnote>
  <w:footnote w:id="28">
    <w:p w14:paraId="6D11A716" w14:textId="4C06F64D" w:rsidR="00C534CE" w:rsidRPr="00A153BD" w:rsidRDefault="00C534CE">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Pr="00A153BD">
        <w:rPr>
          <w:rFonts w:ascii="Times New Roman" w:hAnsi="Times New Roman" w:cs="Times New Roman"/>
        </w:rPr>
        <w:t>Chapple</w:t>
      </w:r>
      <w:proofErr w:type="spellEnd"/>
      <w:r w:rsidRPr="00A153BD">
        <w:rPr>
          <w:rFonts w:ascii="Times New Roman" w:hAnsi="Times New Roman" w:cs="Times New Roman"/>
        </w:rPr>
        <w:t xml:space="preserve"> notes that rules may evolve through practices that are rewarded (receive ‘positive feedback’), so that they become celebrated, expected or mandatory: </w:t>
      </w:r>
      <w:proofErr w:type="spellStart"/>
      <w:r w:rsidR="009133BC" w:rsidRPr="00A153BD">
        <w:rPr>
          <w:rFonts w:ascii="Times New Roman" w:hAnsi="Times New Roman" w:cs="Times New Roman"/>
        </w:rPr>
        <w:t>Chapple</w:t>
      </w:r>
      <w:proofErr w:type="spellEnd"/>
      <w:r w:rsidR="009133BC" w:rsidRPr="00A153BD">
        <w:rPr>
          <w:rFonts w:ascii="Times New Roman" w:hAnsi="Times New Roman" w:cs="Times New Roman"/>
        </w:rPr>
        <w:t xml:space="preserve"> </w:t>
      </w:r>
      <w:r w:rsidR="00CF158C" w:rsidRPr="00A153BD">
        <w:rPr>
          <w:rFonts w:ascii="Times New Roman" w:hAnsi="Times New Roman" w:cs="Times New Roman"/>
        </w:rPr>
        <w:t>(n 14</w:t>
      </w:r>
      <w:r w:rsidR="009133BC" w:rsidRPr="00A153BD">
        <w:rPr>
          <w:rFonts w:ascii="Times New Roman" w:hAnsi="Times New Roman" w:cs="Times New Roman"/>
        </w:rPr>
        <w:t>) 42. S</w:t>
      </w:r>
      <w:r w:rsidRPr="00A153BD">
        <w:rPr>
          <w:rFonts w:ascii="Times New Roman" w:hAnsi="Times New Roman" w:cs="Times New Roman"/>
        </w:rPr>
        <w:t xml:space="preserve">ee also </w:t>
      </w:r>
      <w:r w:rsidR="009133BC" w:rsidRPr="00A153BD">
        <w:rPr>
          <w:rFonts w:ascii="Times New Roman" w:hAnsi="Times New Roman" w:cs="Times New Roman"/>
        </w:rPr>
        <w:t xml:space="preserve">the </w:t>
      </w:r>
      <w:r w:rsidRPr="00A153BD">
        <w:rPr>
          <w:rFonts w:ascii="Times New Roman" w:hAnsi="Times New Roman" w:cs="Times New Roman"/>
        </w:rPr>
        <w:t>discussion at 44</w:t>
      </w:r>
      <w:r w:rsidR="00AD690F" w:rsidRPr="00A153BD">
        <w:rPr>
          <w:rFonts w:ascii="Times New Roman" w:hAnsi="Times New Roman" w:cs="Times New Roman"/>
        </w:rPr>
        <w:t>–</w:t>
      </w:r>
      <w:r w:rsidR="003B0BE6" w:rsidRPr="00A153BD">
        <w:rPr>
          <w:rFonts w:ascii="Times New Roman" w:hAnsi="Times New Roman" w:cs="Times New Roman"/>
        </w:rPr>
        <w:t>4</w:t>
      </w:r>
      <w:r w:rsidRPr="00A153BD">
        <w:rPr>
          <w:rFonts w:ascii="Times New Roman" w:hAnsi="Times New Roman" w:cs="Times New Roman"/>
        </w:rPr>
        <w:t>6. Examples for present purposes would include where those who engage in certain practices are promoted or given financial incentives consistent with the continuation of the practice.</w:t>
      </w:r>
    </w:p>
  </w:footnote>
  <w:footnote w:id="29">
    <w:p w14:paraId="5943D806" w14:textId="0D36C3D0" w:rsidR="00A2273C" w:rsidRPr="00A153BD" w:rsidRDefault="00A2273C">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further </w:t>
      </w:r>
      <w:r w:rsidR="00AD690F" w:rsidRPr="00A153BD">
        <w:rPr>
          <w:rFonts w:ascii="Times New Roman" w:hAnsi="Times New Roman" w:cs="Times New Roman"/>
        </w:rPr>
        <w:t xml:space="preserve">ibid </w:t>
      </w:r>
      <w:r w:rsidRPr="00A153BD">
        <w:rPr>
          <w:rFonts w:ascii="Times New Roman" w:hAnsi="Times New Roman" w:cs="Times New Roman"/>
        </w:rPr>
        <w:t>45</w:t>
      </w:r>
      <w:r w:rsidR="00AD690F" w:rsidRPr="00A153BD">
        <w:rPr>
          <w:rFonts w:ascii="Times New Roman" w:hAnsi="Times New Roman" w:cs="Times New Roman"/>
        </w:rPr>
        <w:t>.</w:t>
      </w:r>
    </w:p>
  </w:footnote>
  <w:footnote w:id="30">
    <w:p w14:paraId="1AC340B7" w14:textId="13A55D6D" w:rsidR="00CD11BE" w:rsidRPr="00A153BD" w:rsidRDefault="00CD11BE" w:rsidP="00CD11BE">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French</w:t>
      </w:r>
      <w:r w:rsidR="00AD690F" w:rsidRPr="00A153BD">
        <w:rPr>
          <w:rFonts w:ascii="Times New Roman" w:hAnsi="Times New Roman" w:cs="Times New Roman"/>
        </w:rPr>
        <w:t xml:space="preserve"> </w:t>
      </w:r>
      <w:r w:rsidR="00CF158C" w:rsidRPr="00A153BD">
        <w:rPr>
          <w:rFonts w:ascii="Times New Roman" w:hAnsi="Times New Roman" w:cs="Times New Roman"/>
        </w:rPr>
        <w:t>(n 15</w:t>
      </w:r>
      <w:r w:rsidR="00AD690F" w:rsidRPr="00A153BD">
        <w:rPr>
          <w:rFonts w:ascii="Times New Roman" w:hAnsi="Times New Roman" w:cs="Times New Roman"/>
        </w:rPr>
        <w:t xml:space="preserve">) </w:t>
      </w:r>
      <w:r w:rsidR="00E600B0" w:rsidRPr="00A153BD">
        <w:rPr>
          <w:rFonts w:ascii="Times New Roman" w:hAnsi="Times New Roman" w:cs="Times New Roman"/>
        </w:rPr>
        <w:t xml:space="preserve">58. The current, widespread debates over corporate ‘purpose’ could usefully draw on, and in turn inform, the model: see, </w:t>
      </w:r>
      <w:proofErr w:type="spellStart"/>
      <w:r w:rsidR="00E600B0" w:rsidRPr="00A153BD">
        <w:rPr>
          <w:rFonts w:ascii="Times New Roman" w:hAnsi="Times New Roman" w:cs="Times New Roman"/>
        </w:rPr>
        <w:t>eg</w:t>
      </w:r>
      <w:proofErr w:type="spellEnd"/>
      <w:r w:rsidR="00E600B0" w:rsidRPr="00A153BD">
        <w:rPr>
          <w:rFonts w:ascii="Times New Roman" w:hAnsi="Times New Roman" w:cs="Times New Roman"/>
        </w:rPr>
        <w:t xml:space="preserve">, </w:t>
      </w:r>
      <w:hyperlink r:id="rId1" w:history="1">
        <w:r w:rsidR="009D5834" w:rsidRPr="00A153BD">
          <w:rPr>
            <w:rStyle w:val="Hyperlink"/>
            <w:rFonts w:ascii="Times New Roman" w:hAnsi="Times New Roman" w:cs="Times New Roman"/>
          </w:rPr>
          <w:t>https://www.thebritishacademy.ac.uk/publications/future-of-the-corporation-principles-for-purposeful-business/</w:t>
        </w:r>
      </w:hyperlink>
      <w:r w:rsidR="009D5834" w:rsidRPr="00A153BD">
        <w:rPr>
          <w:rFonts w:ascii="Times New Roman" w:hAnsi="Times New Roman" w:cs="Times New Roman"/>
        </w:rPr>
        <w:t xml:space="preserve"> and </w:t>
      </w:r>
      <w:r w:rsidR="00E600B0" w:rsidRPr="00A153BD">
        <w:rPr>
          <w:rFonts w:ascii="Times New Roman" w:hAnsi="Times New Roman" w:cs="Times New Roman"/>
        </w:rPr>
        <w:t xml:space="preserve">J Edelman, </w:t>
      </w:r>
      <w:r w:rsidR="009D5834" w:rsidRPr="00A153BD">
        <w:rPr>
          <w:rFonts w:ascii="Times New Roman" w:hAnsi="Times New Roman" w:cs="Times New Roman"/>
        </w:rPr>
        <w:t xml:space="preserve">‘The Future of the Australian Business Corporation: a legal perspective’ (2020) </w:t>
      </w:r>
      <w:r w:rsidR="009D5834" w:rsidRPr="00A153BD">
        <w:rPr>
          <w:rFonts w:ascii="Times New Roman" w:hAnsi="Times New Roman" w:cs="Times New Roman"/>
          <w:i/>
        </w:rPr>
        <w:t>The Judicial Review</w:t>
      </w:r>
      <w:r w:rsidR="009D5834" w:rsidRPr="00A153BD">
        <w:rPr>
          <w:rFonts w:ascii="Times New Roman" w:hAnsi="Times New Roman" w:cs="Times New Roman"/>
        </w:rPr>
        <w:t xml:space="preserve"> 199.</w:t>
      </w:r>
    </w:p>
  </w:footnote>
  <w:footnote w:id="31">
    <w:p w14:paraId="4F965A7C" w14:textId="2AABA9F7" w:rsidR="00B92308" w:rsidRPr="00A153BD" w:rsidRDefault="00B92308" w:rsidP="00B92308">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w:t>
      </w:r>
      <w:proofErr w:type="spellStart"/>
      <w:r w:rsidRPr="00A153BD">
        <w:rPr>
          <w:rFonts w:ascii="Times New Roman" w:hAnsi="Times New Roman" w:cs="Times New Roman"/>
        </w:rPr>
        <w:t>eg</w:t>
      </w:r>
      <w:proofErr w:type="spellEnd"/>
      <w:r w:rsidRPr="00A153BD">
        <w:rPr>
          <w:rFonts w:ascii="Times New Roman" w:hAnsi="Times New Roman" w:cs="Times New Roman"/>
        </w:rPr>
        <w:t xml:space="preserve"> </w:t>
      </w:r>
      <w:r w:rsidR="00AD690F" w:rsidRPr="00A153BD">
        <w:rPr>
          <w:rFonts w:ascii="Times New Roman" w:hAnsi="Times New Roman" w:cs="Times New Roman"/>
        </w:rPr>
        <w:t xml:space="preserve">Bromwich J’s discussion </w:t>
      </w:r>
      <w:r w:rsidRPr="00A153BD">
        <w:rPr>
          <w:rFonts w:ascii="Times New Roman" w:hAnsi="Times New Roman" w:cs="Times New Roman"/>
        </w:rPr>
        <w:t xml:space="preserve">in </w:t>
      </w:r>
      <w:r w:rsidRPr="00A153BD">
        <w:rPr>
          <w:rFonts w:ascii="Times New Roman" w:hAnsi="Times New Roman" w:cs="Times New Roman"/>
          <w:i/>
        </w:rPr>
        <w:t xml:space="preserve">Australian Competition and Consumer Commission v Australian Institute of Professional Education Pty Ltd (in </w:t>
      </w:r>
      <w:proofErr w:type="spellStart"/>
      <w:r w:rsidRPr="00A153BD">
        <w:rPr>
          <w:rFonts w:ascii="Times New Roman" w:hAnsi="Times New Roman" w:cs="Times New Roman"/>
          <w:i/>
        </w:rPr>
        <w:t>liq</w:t>
      </w:r>
      <w:proofErr w:type="spellEnd"/>
      <w:r w:rsidRPr="00A153BD">
        <w:rPr>
          <w:rFonts w:ascii="Times New Roman" w:hAnsi="Times New Roman" w:cs="Times New Roman"/>
          <w:i/>
        </w:rPr>
        <w:t xml:space="preserve">) (No 3) </w:t>
      </w:r>
      <w:r w:rsidRPr="00A153BD">
        <w:rPr>
          <w:rFonts w:ascii="Times New Roman" w:hAnsi="Times New Roman" w:cs="Times New Roman"/>
        </w:rPr>
        <w:t>[2019] FCA 1982</w:t>
      </w:r>
      <w:r w:rsidRPr="00A153BD">
        <w:rPr>
          <w:rFonts w:ascii="Times New Roman" w:hAnsi="Times New Roman" w:cs="Times New Roman"/>
          <w:i/>
        </w:rPr>
        <w:t xml:space="preserve"> </w:t>
      </w:r>
      <w:r w:rsidRPr="00A153BD">
        <w:rPr>
          <w:rFonts w:ascii="Times New Roman" w:hAnsi="Times New Roman" w:cs="Times New Roman"/>
        </w:rPr>
        <w:t>[696] of the ‘aspirational quality’ of the defendant corporation</w:t>
      </w:r>
      <w:r w:rsidR="00AD690F" w:rsidRPr="00A153BD">
        <w:rPr>
          <w:rFonts w:ascii="Times New Roman" w:hAnsi="Times New Roman" w:cs="Times New Roman"/>
        </w:rPr>
        <w:t>’</w:t>
      </w:r>
      <w:r w:rsidRPr="00A153BD">
        <w:rPr>
          <w:rFonts w:ascii="Times New Roman" w:hAnsi="Times New Roman" w:cs="Times New Roman"/>
        </w:rPr>
        <w:t>s policies, training and induction materials, and the gulf between these and what actually occurred on the ground.</w:t>
      </w:r>
    </w:p>
  </w:footnote>
  <w:footnote w:id="32">
    <w:p w14:paraId="561A351E" w14:textId="77777777" w:rsidR="00B92308" w:rsidRPr="00A153BD" w:rsidRDefault="00B92308" w:rsidP="00B92308">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proofErr w:type="spellStart"/>
      <w:r w:rsidRPr="00A153BD">
        <w:rPr>
          <w:rFonts w:ascii="Times New Roman" w:hAnsi="Times New Roman" w:cs="Times New Roman"/>
          <w:i/>
          <w:iCs/>
        </w:rPr>
        <w:t>Edgington</w:t>
      </w:r>
      <w:proofErr w:type="spellEnd"/>
      <w:r w:rsidRPr="00A153BD">
        <w:rPr>
          <w:rFonts w:ascii="Times New Roman" w:hAnsi="Times New Roman" w:cs="Times New Roman"/>
          <w:i/>
          <w:iCs/>
        </w:rPr>
        <w:t xml:space="preserve"> v Fitzmaurice</w:t>
      </w:r>
      <w:r w:rsidRPr="00A153BD">
        <w:rPr>
          <w:rFonts w:ascii="Times New Roman" w:hAnsi="Times New Roman" w:cs="Times New Roman"/>
        </w:rPr>
        <w:t xml:space="preserve"> (1885) 29 </w:t>
      </w:r>
      <w:proofErr w:type="spellStart"/>
      <w:r w:rsidRPr="00A153BD">
        <w:rPr>
          <w:rFonts w:ascii="Times New Roman" w:hAnsi="Times New Roman" w:cs="Times New Roman"/>
        </w:rPr>
        <w:t>Ch</w:t>
      </w:r>
      <w:proofErr w:type="spellEnd"/>
      <w:r w:rsidRPr="00A153BD">
        <w:rPr>
          <w:rFonts w:ascii="Times New Roman" w:hAnsi="Times New Roman" w:cs="Times New Roman"/>
        </w:rPr>
        <w:t xml:space="preserve"> D 459 (CA) 483 (Bowen LJ), noting that 'the state of a man's mind is as much a fact as the state of his digestion... A misrepresentation as to the state of a man's mind is, therefore, a misstatement of fact.’</w:t>
      </w:r>
    </w:p>
  </w:footnote>
  <w:footnote w:id="33">
    <w:p w14:paraId="46749338" w14:textId="113C7966" w:rsidR="00004914" w:rsidRPr="00A153BD" w:rsidRDefault="00004914" w:rsidP="00004914">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8D4B3C" w:rsidRPr="00A153BD">
        <w:rPr>
          <w:rFonts w:ascii="Times New Roman" w:hAnsi="Times New Roman" w:cs="Times New Roman"/>
          <w:i/>
          <w:iCs/>
        </w:rPr>
        <w:t xml:space="preserve">Royal Commission into Misconduct in the Banking, Superannuation and Financial Services Industry </w:t>
      </w:r>
      <w:r w:rsidR="008D4B3C" w:rsidRPr="00A153BD">
        <w:rPr>
          <w:rFonts w:ascii="Times New Roman" w:hAnsi="Times New Roman" w:cs="Times New Roman"/>
        </w:rPr>
        <w:t xml:space="preserve">(Final Report, 4 February 2019) </w:t>
      </w:r>
      <w:proofErr w:type="spellStart"/>
      <w:r w:rsidR="008D4B3C" w:rsidRPr="00A153BD">
        <w:rPr>
          <w:rFonts w:ascii="Times New Roman" w:hAnsi="Times New Roman" w:cs="Times New Roman"/>
        </w:rPr>
        <w:t>vol</w:t>
      </w:r>
      <w:proofErr w:type="spellEnd"/>
      <w:r w:rsidR="008D4B3C" w:rsidRPr="00A153BD">
        <w:rPr>
          <w:rFonts w:ascii="Times New Roman" w:hAnsi="Times New Roman" w:cs="Times New Roman"/>
        </w:rPr>
        <w:t xml:space="preserve"> 1, 139</w:t>
      </w:r>
      <w:r w:rsidR="003B0BE6" w:rsidRPr="00A153BD">
        <w:rPr>
          <w:rFonts w:ascii="Times New Roman" w:hAnsi="Times New Roman" w:cs="Times New Roman"/>
        </w:rPr>
        <w:t xml:space="preserve"> (‘FSRC Report’)</w:t>
      </w:r>
      <w:r w:rsidRPr="00A153BD">
        <w:rPr>
          <w:rFonts w:ascii="Times New Roman" w:hAnsi="Times New Roman" w:cs="Times New Roman"/>
        </w:rPr>
        <w:t xml:space="preserve">. See </w:t>
      </w:r>
      <w:proofErr w:type="spellStart"/>
      <w:r w:rsidRPr="00A153BD">
        <w:rPr>
          <w:rFonts w:ascii="Times New Roman" w:hAnsi="Times New Roman" w:cs="Times New Roman"/>
        </w:rPr>
        <w:t>eg</w:t>
      </w:r>
      <w:proofErr w:type="spellEnd"/>
      <w:r w:rsidRPr="00A153BD">
        <w:rPr>
          <w:rFonts w:ascii="Times New Roman" w:hAnsi="Times New Roman" w:cs="Times New Roman"/>
        </w:rPr>
        <w:t xml:space="preserve"> Megan Neil, ‘NAB Says Fees for no Service not Dishonest’ </w:t>
      </w:r>
      <w:r w:rsidRPr="00A153BD">
        <w:rPr>
          <w:rFonts w:ascii="Times New Roman" w:hAnsi="Times New Roman" w:cs="Times New Roman"/>
          <w:i/>
          <w:iCs/>
        </w:rPr>
        <w:t xml:space="preserve">Guardian News </w:t>
      </w:r>
      <w:r w:rsidRPr="00A153BD">
        <w:rPr>
          <w:rFonts w:ascii="Times New Roman" w:hAnsi="Times New Roman" w:cs="Times New Roman"/>
        </w:rPr>
        <w:t xml:space="preserve">(26 November 2018) </w:t>
      </w:r>
      <w:r w:rsidR="00090768" w:rsidRPr="00A153BD">
        <w:rPr>
          <w:rFonts w:ascii="Times New Roman" w:hAnsi="Times New Roman" w:cs="Times New Roman"/>
        </w:rPr>
        <w:t>&lt;https://www.nambuccaguardian.com.au/story/5778688/nab-says-fees-for-no-service-not-dishonest/&gt; accessed 1 August 2021</w:t>
      </w:r>
      <w:r w:rsidRPr="00A153BD">
        <w:rPr>
          <w:rFonts w:ascii="Times New Roman" w:hAnsi="Times New Roman" w:cs="Times New Roman"/>
        </w:rPr>
        <w:t>.</w:t>
      </w:r>
    </w:p>
  </w:footnote>
  <w:footnote w:id="34">
    <w:p w14:paraId="0140A496" w14:textId="3D18F1CB" w:rsidR="00004914" w:rsidRPr="00A153BD" w:rsidRDefault="00004914" w:rsidP="00004914">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Pr="00A153BD">
        <w:rPr>
          <w:rFonts w:ascii="Times New Roman" w:eastAsia="Calibri" w:hAnsi="Times New Roman" w:cs="Times New Roman"/>
        </w:rPr>
        <w:t xml:space="preserve">See </w:t>
      </w:r>
      <w:proofErr w:type="spellStart"/>
      <w:r w:rsidRPr="00A153BD">
        <w:rPr>
          <w:rFonts w:ascii="Times New Roman" w:eastAsia="Calibri" w:hAnsi="Times New Roman" w:cs="Times New Roman"/>
        </w:rPr>
        <w:t>eg</w:t>
      </w:r>
      <w:proofErr w:type="spellEnd"/>
      <w:r w:rsidRPr="00A153BD">
        <w:rPr>
          <w:rFonts w:ascii="Times New Roman" w:eastAsia="Calibri" w:hAnsi="Times New Roman" w:cs="Times New Roman"/>
        </w:rPr>
        <w:t xml:space="preserve"> Christine Parker and </w:t>
      </w:r>
      <w:proofErr w:type="spellStart"/>
      <w:r w:rsidRPr="00A153BD">
        <w:rPr>
          <w:rFonts w:ascii="Times New Roman" w:eastAsia="Calibri" w:hAnsi="Times New Roman" w:cs="Times New Roman"/>
        </w:rPr>
        <w:t>Vibeke</w:t>
      </w:r>
      <w:proofErr w:type="spellEnd"/>
      <w:r w:rsidRPr="00A153BD">
        <w:rPr>
          <w:rFonts w:ascii="Times New Roman" w:eastAsia="Calibri" w:hAnsi="Times New Roman" w:cs="Times New Roman"/>
        </w:rPr>
        <w:t xml:space="preserve"> Lehmann Nielsen, ‘How Much Does It Hurt? How Australian Business</w:t>
      </w:r>
      <w:r w:rsidR="00B41B91" w:rsidRPr="00A153BD">
        <w:rPr>
          <w:rFonts w:ascii="Times New Roman" w:eastAsia="Calibri" w:hAnsi="Times New Roman" w:cs="Times New Roman"/>
        </w:rPr>
        <w:t>es</w:t>
      </w:r>
      <w:r w:rsidRPr="00A153BD">
        <w:rPr>
          <w:rFonts w:ascii="Times New Roman" w:eastAsia="Calibri" w:hAnsi="Times New Roman" w:cs="Times New Roman"/>
        </w:rPr>
        <w:t xml:space="preserve"> Think About the Costs and Gains of Compliance and Noncompliance with the </w:t>
      </w:r>
      <w:r w:rsidRPr="00A153BD">
        <w:rPr>
          <w:rFonts w:ascii="Times New Roman" w:eastAsia="Calibri" w:hAnsi="Times New Roman" w:cs="Times New Roman"/>
          <w:i/>
          <w:iCs/>
        </w:rPr>
        <w:t>Trade Practices Act</w:t>
      </w:r>
      <w:r w:rsidRPr="00A153BD">
        <w:rPr>
          <w:rFonts w:ascii="Times New Roman" w:eastAsia="Calibri" w:hAnsi="Times New Roman" w:cs="Times New Roman"/>
        </w:rPr>
        <w:t xml:space="preserve">’ (2008) 32 </w:t>
      </w:r>
      <w:r w:rsidRPr="00A153BD">
        <w:rPr>
          <w:rFonts w:ascii="Times New Roman" w:eastAsia="Calibri" w:hAnsi="Times New Roman" w:cs="Times New Roman"/>
          <w:i/>
        </w:rPr>
        <w:t>Melbourne University Law Review</w:t>
      </w:r>
      <w:r w:rsidRPr="00A153BD">
        <w:rPr>
          <w:rFonts w:ascii="Times New Roman" w:eastAsia="Calibri" w:hAnsi="Times New Roman" w:cs="Times New Roman"/>
        </w:rPr>
        <w:t xml:space="preserve"> 554.</w:t>
      </w:r>
    </w:p>
  </w:footnote>
  <w:footnote w:id="35">
    <w:p w14:paraId="27F6CEC8" w14:textId="4BCE8B18" w:rsidR="00CE2623" w:rsidRPr="00A153BD" w:rsidRDefault="00CE2623">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3B0BE6" w:rsidRPr="00A153BD">
        <w:rPr>
          <w:rFonts w:ascii="Times New Roman" w:hAnsi="Times New Roman" w:cs="Times New Roman"/>
        </w:rPr>
        <w:t xml:space="preserve">FSRC Report </w:t>
      </w:r>
      <w:r w:rsidR="008D4B3C" w:rsidRPr="00A153BD">
        <w:rPr>
          <w:rFonts w:ascii="Times New Roman" w:hAnsi="Times New Roman" w:cs="Times New Roman"/>
        </w:rPr>
        <w:t>(</w:t>
      </w:r>
      <w:proofErr w:type="gramStart"/>
      <w:r w:rsidR="008D4B3C" w:rsidRPr="00A153BD">
        <w:rPr>
          <w:rFonts w:ascii="Times New Roman" w:hAnsi="Times New Roman" w:cs="Times New Roman"/>
        </w:rPr>
        <w:t>n ?</w:t>
      </w:r>
      <w:proofErr w:type="gramEnd"/>
      <w:r w:rsidR="008D4B3C" w:rsidRPr="00A153BD">
        <w:rPr>
          <w:rFonts w:ascii="Times New Roman" w:hAnsi="Times New Roman" w:cs="Times New Roman"/>
        </w:rPr>
        <w:t>)</w:t>
      </w:r>
      <w:r w:rsidRPr="00A153BD">
        <w:rPr>
          <w:rFonts w:ascii="Times New Roman" w:hAnsi="Times New Roman" w:cs="Times New Roman"/>
        </w:rPr>
        <w:t>.</w:t>
      </w:r>
    </w:p>
  </w:footnote>
  <w:footnote w:id="36">
    <w:p w14:paraId="4267A2A7" w14:textId="3316F123" w:rsidR="00975E97" w:rsidRPr="00A153BD" w:rsidRDefault="00975E97" w:rsidP="00975E97">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discussion of the same point in the context of location tracking and data harvesting settings in J</w:t>
      </w:r>
      <w:r w:rsidR="00944889" w:rsidRPr="00A153BD">
        <w:rPr>
          <w:rFonts w:ascii="Times New Roman" w:hAnsi="Times New Roman" w:cs="Times New Roman"/>
        </w:rPr>
        <w:t>eannie Marie</w:t>
      </w:r>
      <w:r w:rsidRPr="00A153BD">
        <w:rPr>
          <w:rFonts w:ascii="Times New Roman" w:hAnsi="Times New Roman" w:cs="Times New Roman"/>
        </w:rPr>
        <w:t xml:space="preserve"> Paterson, E</w:t>
      </w:r>
      <w:r w:rsidR="00944889" w:rsidRPr="00A153BD">
        <w:rPr>
          <w:rFonts w:ascii="Times New Roman" w:hAnsi="Times New Roman" w:cs="Times New Roman"/>
        </w:rPr>
        <w:t>lise</w:t>
      </w:r>
      <w:r w:rsidRPr="00A153BD">
        <w:rPr>
          <w:rFonts w:ascii="Times New Roman" w:hAnsi="Times New Roman" w:cs="Times New Roman"/>
        </w:rPr>
        <w:t xml:space="preserve"> Bant and H</w:t>
      </w:r>
      <w:r w:rsidR="00944889" w:rsidRPr="00A153BD">
        <w:rPr>
          <w:rFonts w:ascii="Times New Roman" w:hAnsi="Times New Roman" w:cs="Times New Roman"/>
        </w:rPr>
        <w:t>enry</w:t>
      </w:r>
      <w:r w:rsidRPr="00A153BD">
        <w:rPr>
          <w:rFonts w:ascii="Times New Roman" w:hAnsi="Times New Roman" w:cs="Times New Roman"/>
        </w:rPr>
        <w:t xml:space="preserve"> Cooney, ‘Australian Competition and Consumer Commission v Google: Deterring Misleading Conduct in Digital Privacy Policies’ (2021) 26 </w:t>
      </w:r>
      <w:r w:rsidRPr="00A153BD">
        <w:rPr>
          <w:rFonts w:ascii="Times New Roman" w:hAnsi="Times New Roman" w:cs="Times New Roman"/>
          <w:i/>
          <w:iCs/>
        </w:rPr>
        <w:t>Communications Law</w:t>
      </w:r>
      <w:r w:rsidRPr="00A153BD">
        <w:rPr>
          <w:rFonts w:ascii="Times New Roman" w:hAnsi="Times New Roman" w:cs="Times New Roman"/>
        </w:rPr>
        <w:t xml:space="preserve"> 136. In online transactions, the same design strategy is called ‘choice architecture’ or ‘dark patterns’.</w:t>
      </w:r>
    </w:p>
  </w:footnote>
  <w:footnote w:id="37">
    <w:p w14:paraId="1CD7B766" w14:textId="143B355C" w:rsidR="00004914" w:rsidRPr="00A153BD" w:rsidRDefault="00004914" w:rsidP="00004914">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944889" w:rsidRPr="00A153BD">
        <w:rPr>
          <w:rFonts w:ascii="Times New Roman" w:hAnsi="Times New Roman" w:cs="Times New Roman"/>
        </w:rPr>
        <w:t xml:space="preserve">James </w:t>
      </w:r>
      <w:r w:rsidRPr="00A153BD">
        <w:rPr>
          <w:rFonts w:ascii="Times New Roman" w:hAnsi="Times New Roman" w:cs="Times New Roman"/>
        </w:rPr>
        <w:t xml:space="preserve">Edelman and </w:t>
      </w:r>
      <w:r w:rsidR="00944889" w:rsidRPr="00A153BD">
        <w:rPr>
          <w:rFonts w:ascii="Times New Roman" w:hAnsi="Times New Roman" w:cs="Times New Roman"/>
        </w:rPr>
        <w:t xml:space="preserve">Elise </w:t>
      </w:r>
      <w:r w:rsidRPr="00A153BD">
        <w:rPr>
          <w:rFonts w:ascii="Times New Roman" w:hAnsi="Times New Roman" w:cs="Times New Roman"/>
        </w:rPr>
        <w:t>Bant</w:t>
      </w:r>
      <w:r w:rsidR="00944889" w:rsidRPr="00A153BD">
        <w:rPr>
          <w:rFonts w:ascii="Times New Roman" w:hAnsi="Times New Roman" w:cs="Times New Roman"/>
        </w:rPr>
        <w:t xml:space="preserve">, </w:t>
      </w:r>
      <w:r w:rsidR="00944889" w:rsidRPr="00A153BD">
        <w:rPr>
          <w:rFonts w:ascii="Times New Roman" w:hAnsi="Times New Roman" w:cs="Times New Roman"/>
          <w:i/>
          <w:iCs/>
        </w:rPr>
        <w:t>Unjust Enrichment</w:t>
      </w:r>
      <w:r w:rsidR="00944889" w:rsidRPr="00A153BD">
        <w:rPr>
          <w:rFonts w:ascii="Times New Roman" w:hAnsi="Times New Roman" w:cs="Times New Roman"/>
        </w:rPr>
        <w:t xml:space="preserve"> (H</w:t>
      </w:r>
      <w:r w:rsidR="00E36B50" w:rsidRPr="00A153BD">
        <w:rPr>
          <w:rFonts w:ascii="Times New Roman" w:hAnsi="Times New Roman" w:cs="Times New Roman"/>
        </w:rPr>
        <w:t>art Publishing 2016)</w:t>
      </w:r>
      <w:r w:rsidRPr="00A153BD">
        <w:rPr>
          <w:rFonts w:ascii="Times New Roman" w:hAnsi="Times New Roman" w:cs="Times New Roman"/>
        </w:rPr>
        <w:t xml:space="preserve"> 173</w:t>
      </w:r>
      <w:r w:rsidR="00E36B50" w:rsidRPr="00A153BD">
        <w:rPr>
          <w:rFonts w:ascii="Times New Roman" w:hAnsi="Times New Roman" w:cs="Times New Roman"/>
        </w:rPr>
        <w:t>–</w:t>
      </w:r>
      <w:r w:rsidRPr="00A153BD">
        <w:rPr>
          <w:rFonts w:ascii="Times New Roman" w:hAnsi="Times New Roman" w:cs="Times New Roman"/>
        </w:rPr>
        <w:t>74.</w:t>
      </w:r>
    </w:p>
  </w:footnote>
  <w:footnote w:id="38">
    <w:p w14:paraId="1AA3943B" w14:textId="68B8AC5E" w:rsidR="00AC7C6B" w:rsidRPr="00A153BD" w:rsidRDefault="00AC7C6B">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Bant and Paterson (n </w:t>
      </w:r>
      <w:r w:rsidR="00CF158C" w:rsidRPr="00A153BD">
        <w:rPr>
          <w:rFonts w:ascii="Times New Roman" w:hAnsi="Times New Roman" w:cs="Times New Roman"/>
        </w:rPr>
        <w:t>8)</w:t>
      </w:r>
      <w:r w:rsidRPr="00A153BD">
        <w:rPr>
          <w:rFonts w:ascii="Times New Roman" w:hAnsi="Times New Roman" w:cs="Times New Roman"/>
        </w:rPr>
        <w:t>.</w:t>
      </w:r>
    </w:p>
  </w:footnote>
  <w:footnote w:id="39">
    <w:p w14:paraId="107A5C8D" w14:textId="781ABC79" w:rsidR="00AC7C6B" w:rsidRPr="00A153BD" w:rsidRDefault="00AC7C6B">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Bant (n </w:t>
      </w:r>
      <w:r w:rsidR="00CF158C" w:rsidRPr="00A153BD">
        <w:rPr>
          <w:rFonts w:ascii="Times New Roman" w:hAnsi="Times New Roman" w:cs="Times New Roman"/>
        </w:rPr>
        <w:t>8</w:t>
      </w:r>
      <w:r w:rsidRPr="00A153BD">
        <w:rPr>
          <w:rFonts w:ascii="Times New Roman" w:hAnsi="Times New Roman" w:cs="Times New Roman"/>
        </w:rPr>
        <w:t xml:space="preserve">) </w:t>
      </w:r>
      <w:r w:rsidR="00AD690F" w:rsidRPr="00A153BD">
        <w:rPr>
          <w:rFonts w:ascii="Times New Roman" w:hAnsi="Times New Roman" w:cs="Times New Roman"/>
        </w:rPr>
        <w:t>385–87.</w:t>
      </w:r>
    </w:p>
  </w:footnote>
  <w:footnote w:id="40">
    <w:p w14:paraId="413D3AC8" w14:textId="516873A9" w:rsidR="00E03E7D" w:rsidRPr="00A153BD" w:rsidRDefault="00E03E7D" w:rsidP="00E03E7D">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00B84BAB" w:rsidRPr="00A153BD">
        <w:rPr>
          <w:rFonts w:ascii="Times New Roman" w:hAnsi="Times New Roman" w:cs="Times New Roman"/>
          <w:i/>
        </w:rPr>
        <w:t xml:space="preserve">Peters v </w:t>
      </w:r>
      <w:r w:rsidR="00AD690F" w:rsidRPr="00A153BD">
        <w:rPr>
          <w:rFonts w:ascii="Times New Roman" w:hAnsi="Times New Roman" w:cs="Times New Roman"/>
          <w:i/>
        </w:rPr>
        <w:t xml:space="preserve">The Queen </w:t>
      </w:r>
      <w:r w:rsidR="00AD690F" w:rsidRPr="00A153BD">
        <w:rPr>
          <w:rFonts w:ascii="Times New Roman" w:hAnsi="Times New Roman" w:cs="Times New Roman"/>
          <w:iCs/>
        </w:rPr>
        <w:t>[1998] HCA 7,</w:t>
      </w:r>
      <w:r w:rsidR="00B84BAB" w:rsidRPr="00A153BD">
        <w:rPr>
          <w:rFonts w:ascii="Times New Roman" w:hAnsi="Times New Roman" w:cs="Times New Roman"/>
        </w:rPr>
        <w:t xml:space="preserve"> (1998) 192 CLR 493, 503</w:t>
      </w:r>
      <w:r w:rsidR="00AD690F" w:rsidRPr="00A153BD">
        <w:rPr>
          <w:rFonts w:ascii="Times New Roman" w:hAnsi="Times New Roman" w:cs="Times New Roman"/>
        </w:rPr>
        <w:t>–</w:t>
      </w:r>
      <w:r w:rsidR="003B0BE6" w:rsidRPr="00A153BD">
        <w:rPr>
          <w:rFonts w:ascii="Times New Roman" w:hAnsi="Times New Roman" w:cs="Times New Roman"/>
        </w:rPr>
        <w:t>04</w:t>
      </w:r>
      <w:r w:rsidR="00B84BAB" w:rsidRPr="00A153BD">
        <w:rPr>
          <w:rFonts w:ascii="Times New Roman" w:hAnsi="Times New Roman" w:cs="Times New Roman"/>
        </w:rPr>
        <w:t xml:space="preserve"> (</w:t>
      </w:r>
      <w:proofErr w:type="spellStart"/>
      <w:r w:rsidR="00B84BAB" w:rsidRPr="00A153BD">
        <w:rPr>
          <w:rFonts w:ascii="Times New Roman" w:hAnsi="Times New Roman" w:cs="Times New Roman"/>
        </w:rPr>
        <w:t>Toohey</w:t>
      </w:r>
      <w:proofErr w:type="spellEnd"/>
      <w:r w:rsidR="00B84BAB" w:rsidRPr="00A153BD">
        <w:rPr>
          <w:rFonts w:ascii="Times New Roman" w:hAnsi="Times New Roman" w:cs="Times New Roman"/>
        </w:rPr>
        <w:t xml:space="preserve"> and </w:t>
      </w:r>
      <w:proofErr w:type="spellStart"/>
      <w:r w:rsidR="00B84BAB" w:rsidRPr="00A153BD">
        <w:rPr>
          <w:rFonts w:ascii="Times New Roman" w:hAnsi="Times New Roman" w:cs="Times New Roman"/>
        </w:rPr>
        <w:t>Gummow</w:t>
      </w:r>
      <w:proofErr w:type="spellEnd"/>
      <w:r w:rsidR="00B84BAB" w:rsidRPr="00A153BD">
        <w:rPr>
          <w:rFonts w:ascii="Times New Roman" w:hAnsi="Times New Roman" w:cs="Times New Roman"/>
        </w:rPr>
        <w:t xml:space="preserve"> JJ); </w:t>
      </w:r>
      <w:r w:rsidR="00B84BAB" w:rsidRPr="00A153BD">
        <w:rPr>
          <w:rFonts w:ascii="Times New Roman" w:hAnsi="Times New Roman" w:cs="Times New Roman"/>
          <w:i/>
        </w:rPr>
        <w:t xml:space="preserve">Ivey v Genting Casinos (UK) Ltd </w:t>
      </w:r>
      <w:r w:rsidR="00511E90" w:rsidRPr="00A153BD">
        <w:rPr>
          <w:rFonts w:ascii="Times New Roman" w:hAnsi="Times New Roman" w:cs="Times New Roman"/>
          <w:iCs/>
        </w:rPr>
        <w:t xml:space="preserve">[2017] UKSC 67, </w:t>
      </w:r>
      <w:r w:rsidR="00B84BAB" w:rsidRPr="00A153BD">
        <w:rPr>
          <w:rFonts w:ascii="Times New Roman" w:hAnsi="Times New Roman" w:cs="Times New Roman"/>
        </w:rPr>
        <w:t>[2018] AC 391, 416–</w:t>
      </w:r>
      <w:r w:rsidR="003B0BE6" w:rsidRPr="00A153BD">
        <w:rPr>
          <w:rFonts w:ascii="Times New Roman" w:hAnsi="Times New Roman" w:cs="Times New Roman"/>
        </w:rPr>
        <w:t>1</w:t>
      </w:r>
      <w:r w:rsidR="00B84BAB" w:rsidRPr="00A153BD">
        <w:rPr>
          <w:rFonts w:ascii="Times New Roman" w:hAnsi="Times New Roman" w:cs="Times New Roman"/>
        </w:rPr>
        <w:t xml:space="preserve">7 [74] (Lord Hughes, with whom Lord Neuberger, Lady Hale, Lord Kerr and Lord Thomas agreed); </w:t>
      </w:r>
      <w:r w:rsidR="00B84BAB" w:rsidRPr="00A153BD">
        <w:rPr>
          <w:rFonts w:ascii="Times New Roman" w:hAnsi="Times New Roman" w:cs="Times New Roman"/>
          <w:i/>
        </w:rPr>
        <w:t xml:space="preserve">Barton v R </w:t>
      </w:r>
      <w:r w:rsidR="00B84BAB" w:rsidRPr="00A153BD">
        <w:rPr>
          <w:rFonts w:ascii="Times New Roman" w:hAnsi="Times New Roman" w:cs="Times New Roman"/>
        </w:rPr>
        <w:t>[2020] EWCA Crim 575</w:t>
      </w:r>
      <w:r w:rsidR="00511E90" w:rsidRPr="00A153BD">
        <w:rPr>
          <w:rFonts w:ascii="Times New Roman" w:hAnsi="Times New Roman" w:cs="Times New Roman"/>
        </w:rPr>
        <w:t>, [2020] 3 WLR 1333,</w:t>
      </w:r>
      <w:r w:rsidR="00B84BAB" w:rsidRPr="00A153BD">
        <w:rPr>
          <w:rFonts w:ascii="Times New Roman" w:hAnsi="Times New Roman" w:cs="Times New Roman"/>
        </w:rPr>
        <w:t xml:space="preserve"> </w:t>
      </w:r>
      <w:r w:rsidR="00511E90" w:rsidRPr="00A153BD">
        <w:rPr>
          <w:rFonts w:ascii="Times New Roman" w:hAnsi="Times New Roman" w:cs="Times New Roman"/>
        </w:rPr>
        <w:t xml:space="preserve">1350 </w:t>
      </w:r>
      <w:r w:rsidRPr="00A153BD">
        <w:rPr>
          <w:rFonts w:ascii="Times New Roman" w:hAnsi="Times New Roman" w:cs="Times New Roman"/>
        </w:rPr>
        <w:t xml:space="preserve">[84], </w:t>
      </w:r>
      <w:r w:rsidR="00511E90" w:rsidRPr="00A153BD">
        <w:rPr>
          <w:rFonts w:ascii="Times New Roman" w:hAnsi="Times New Roman" w:cs="Times New Roman"/>
        </w:rPr>
        <w:t>1354–55</w:t>
      </w:r>
      <w:r w:rsidRPr="00A153BD">
        <w:rPr>
          <w:rFonts w:ascii="Times New Roman" w:hAnsi="Times New Roman" w:cs="Times New Roman"/>
        </w:rPr>
        <w:t>[107]–[108]</w:t>
      </w:r>
      <w:r w:rsidR="00511E90" w:rsidRPr="00A153BD">
        <w:rPr>
          <w:rFonts w:ascii="Times New Roman" w:hAnsi="Times New Roman" w:cs="Times New Roman"/>
        </w:rPr>
        <w:t xml:space="preserve"> (the Court)</w:t>
      </w:r>
      <w:r w:rsidRPr="00A153BD">
        <w:rPr>
          <w:rFonts w:ascii="Times New Roman" w:hAnsi="Times New Roman" w:cs="Times New Roman"/>
        </w:rPr>
        <w:t xml:space="preserve">; </w:t>
      </w:r>
      <w:r w:rsidR="00B84BAB" w:rsidRPr="00A153BD">
        <w:rPr>
          <w:rFonts w:ascii="Times New Roman" w:hAnsi="Times New Roman" w:cs="Times New Roman"/>
          <w:i/>
        </w:rPr>
        <w:t xml:space="preserve">Group Seven Ltd v Notable Services LLP </w:t>
      </w:r>
      <w:r w:rsidR="00B84BAB" w:rsidRPr="00A153BD">
        <w:rPr>
          <w:rFonts w:ascii="Times New Roman" w:hAnsi="Times New Roman" w:cs="Times New Roman"/>
        </w:rPr>
        <w:t xml:space="preserve">[2019] EWCA </w:t>
      </w:r>
      <w:proofErr w:type="spellStart"/>
      <w:r w:rsidR="00B84BAB" w:rsidRPr="00A153BD">
        <w:rPr>
          <w:rFonts w:ascii="Times New Roman" w:hAnsi="Times New Roman" w:cs="Times New Roman"/>
        </w:rPr>
        <w:t>Civ</w:t>
      </w:r>
      <w:proofErr w:type="spellEnd"/>
      <w:r w:rsidR="00B84BAB" w:rsidRPr="00A153BD">
        <w:rPr>
          <w:rFonts w:ascii="Times New Roman" w:hAnsi="Times New Roman" w:cs="Times New Roman"/>
        </w:rPr>
        <w:t xml:space="preserve"> 614, [2020] </w:t>
      </w:r>
      <w:proofErr w:type="spellStart"/>
      <w:r w:rsidR="00B84BAB" w:rsidRPr="00A153BD">
        <w:rPr>
          <w:rFonts w:ascii="Times New Roman" w:hAnsi="Times New Roman" w:cs="Times New Roman"/>
        </w:rPr>
        <w:t>Ch</w:t>
      </w:r>
      <w:proofErr w:type="spellEnd"/>
      <w:r w:rsidR="00B84BAB" w:rsidRPr="00A153BD">
        <w:rPr>
          <w:rFonts w:ascii="Times New Roman" w:hAnsi="Times New Roman" w:cs="Times New Roman"/>
        </w:rPr>
        <w:t xml:space="preserve"> 129</w:t>
      </w:r>
      <w:r w:rsidR="00511E90" w:rsidRPr="00A153BD">
        <w:rPr>
          <w:rFonts w:ascii="Times New Roman" w:hAnsi="Times New Roman" w:cs="Times New Roman"/>
        </w:rPr>
        <w:t xml:space="preserve">, 149–59 </w:t>
      </w:r>
      <w:r w:rsidR="00B84BAB" w:rsidRPr="00A153BD">
        <w:rPr>
          <w:rFonts w:ascii="Times New Roman" w:hAnsi="Times New Roman" w:cs="Times New Roman"/>
        </w:rPr>
        <w:t>[33]</w:t>
      </w:r>
      <w:r w:rsidR="00511E90" w:rsidRPr="00A153BD">
        <w:rPr>
          <w:rFonts w:ascii="Times New Roman" w:hAnsi="Times New Roman" w:cs="Times New Roman"/>
        </w:rPr>
        <w:t>–</w:t>
      </w:r>
      <w:r w:rsidR="00B84BAB" w:rsidRPr="00A153BD">
        <w:rPr>
          <w:rFonts w:ascii="Times New Roman" w:hAnsi="Times New Roman" w:cs="Times New Roman"/>
        </w:rPr>
        <w:t>[61] (the Court)</w:t>
      </w:r>
      <w:r w:rsidRPr="00A153BD">
        <w:rPr>
          <w:rFonts w:ascii="Times New Roman" w:hAnsi="Times New Roman" w:cs="Times New Roman"/>
        </w:rPr>
        <w:t xml:space="preserve">. </w:t>
      </w:r>
      <w:proofErr w:type="spellStart"/>
      <w:r w:rsidR="00AD690F" w:rsidRPr="00A153BD">
        <w:rPr>
          <w:rFonts w:ascii="Times New Roman" w:hAnsi="Times New Roman" w:cs="Times New Roman"/>
        </w:rPr>
        <w:t>c</w:t>
      </w:r>
      <w:r w:rsidR="00AC7C6B" w:rsidRPr="00A153BD">
        <w:rPr>
          <w:rFonts w:ascii="Times New Roman" w:hAnsi="Times New Roman" w:cs="Times New Roman"/>
        </w:rPr>
        <w:t>f</w:t>
      </w:r>
      <w:proofErr w:type="spellEnd"/>
      <w:r w:rsidRPr="00A153BD">
        <w:rPr>
          <w:rFonts w:ascii="Times New Roman" w:hAnsi="Times New Roman" w:cs="Times New Roman"/>
        </w:rPr>
        <w:t xml:space="preserve"> </w:t>
      </w:r>
      <w:r w:rsidR="00AC7C6B" w:rsidRPr="00A153BD">
        <w:rPr>
          <w:rFonts w:ascii="Times New Roman" w:hAnsi="Times New Roman" w:cs="Times New Roman"/>
          <w:i/>
        </w:rPr>
        <w:t>Australian Securities and Investments Commission v MLC Nominees Pty Ltd</w:t>
      </w:r>
      <w:r w:rsidR="00AC7C6B" w:rsidRPr="00A153BD">
        <w:rPr>
          <w:rFonts w:ascii="Times New Roman" w:hAnsi="Times New Roman" w:cs="Times New Roman"/>
        </w:rPr>
        <w:t xml:space="preserve"> [2020] FCA 1306</w:t>
      </w:r>
      <w:r w:rsidR="00AD690F" w:rsidRPr="00A153BD">
        <w:rPr>
          <w:rFonts w:ascii="Times New Roman" w:hAnsi="Times New Roman" w:cs="Times New Roman"/>
        </w:rPr>
        <w:t>, (2020) 147 ACSR 266, 276</w:t>
      </w:r>
      <w:r w:rsidR="00AC7C6B" w:rsidRPr="00A153BD">
        <w:rPr>
          <w:rFonts w:ascii="Times New Roman" w:hAnsi="Times New Roman" w:cs="Times New Roman"/>
        </w:rPr>
        <w:t xml:space="preserve"> </w:t>
      </w:r>
      <w:r w:rsidRPr="00A153BD">
        <w:rPr>
          <w:rFonts w:ascii="Times New Roman" w:hAnsi="Times New Roman" w:cs="Times New Roman"/>
        </w:rPr>
        <w:t>[51]</w:t>
      </w:r>
      <w:r w:rsidR="00AD690F" w:rsidRPr="00A153BD">
        <w:rPr>
          <w:rFonts w:ascii="Times New Roman" w:hAnsi="Times New Roman" w:cs="Times New Roman"/>
        </w:rPr>
        <w:t xml:space="preserve"> (</w:t>
      </w:r>
      <w:r w:rsidR="005E7B1C" w:rsidRPr="00A153BD">
        <w:rPr>
          <w:rFonts w:ascii="Times New Roman" w:hAnsi="Times New Roman" w:cs="Times New Roman"/>
        </w:rPr>
        <w:t xml:space="preserve">Yates J), </w:t>
      </w:r>
      <w:r w:rsidR="00D70EF0" w:rsidRPr="00A153BD">
        <w:rPr>
          <w:rFonts w:ascii="Times New Roman" w:hAnsi="Times New Roman" w:cs="Times New Roman"/>
        </w:rPr>
        <w:t>in which it was held</w:t>
      </w:r>
      <w:r w:rsidRPr="00A153BD">
        <w:rPr>
          <w:rFonts w:ascii="Times New Roman" w:hAnsi="Times New Roman" w:cs="Times New Roman"/>
        </w:rPr>
        <w:t xml:space="preserve"> that dishonesty ‘does not rely on any proof or finding of intent’ and is wholly determined by reference to objective circumstances.</w:t>
      </w:r>
    </w:p>
  </w:footnote>
  <w:footnote w:id="41">
    <w:p w14:paraId="6504CEEA" w14:textId="5EF227EE" w:rsidR="00A85449" w:rsidRPr="00A153BD" w:rsidRDefault="00A85449" w:rsidP="00A85449">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the ‘French factors’ developed in </w:t>
      </w:r>
      <w:r w:rsidRPr="00A153BD">
        <w:rPr>
          <w:rFonts w:ascii="Times New Roman" w:hAnsi="Times New Roman" w:cs="Times New Roman"/>
          <w:i/>
        </w:rPr>
        <w:t>Trade Practices Commission v CSR</w:t>
      </w:r>
      <w:r w:rsidRPr="00A153BD">
        <w:rPr>
          <w:rFonts w:ascii="Times New Roman" w:hAnsi="Times New Roman" w:cs="Times New Roman"/>
        </w:rPr>
        <w:t xml:space="preserve"> [1991] ATPR</w:t>
      </w:r>
      <w:r w:rsidR="00E36B50" w:rsidRPr="00A153BD">
        <w:rPr>
          <w:rFonts w:ascii="Times New Roman" w:hAnsi="Times New Roman" w:cs="Times New Roman"/>
        </w:rPr>
        <w:t xml:space="preserve"> </w:t>
      </w:r>
      <w:r w:rsidR="00E36B50" w:rsidRPr="00A153BD">
        <w:rPr>
          <w:rFonts w:ascii="Segoe UI Symbol" w:hAnsi="Segoe UI Symbol" w:cs="Segoe UI Symbol"/>
        </w:rPr>
        <w:t>❡</w:t>
      </w:r>
      <w:r w:rsidRPr="00A153BD">
        <w:rPr>
          <w:rFonts w:ascii="Times New Roman" w:hAnsi="Times New Roman" w:cs="Times New Roman"/>
        </w:rPr>
        <w:t xml:space="preserve"> 41-076 and now authoritative: see </w:t>
      </w:r>
      <w:proofErr w:type="spellStart"/>
      <w:r w:rsidRPr="00A153BD">
        <w:rPr>
          <w:rFonts w:ascii="Times New Roman" w:hAnsi="Times New Roman" w:cs="Times New Roman"/>
        </w:rPr>
        <w:t>eg</w:t>
      </w:r>
      <w:proofErr w:type="spellEnd"/>
      <w:r w:rsidRPr="00A153BD">
        <w:rPr>
          <w:rFonts w:ascii="Times New Roman" w:hAnsi="Times New Roman" w:cs="Times New Roman"/>
        </w:rPr>
        <w:t xml:space="preserve"> </w:t>
      </w:r>
      <w:r w:rsidR="00E36B50" w:rsidRPr="00A153BD">
        <w:rPr>
          <w:rFonts w:ascii="Times New Roman" w:hAnsi="Times New Roman" w:cs="Times New Roman"/>
          <w:i/>
        </w:rPr>
        <w:t xml:space="preserve">Australian Competition and Consumer Commission v </w:t>
      </w:r>
      <w:proofErr w:type="spellStart"/>
      <w:r w:rsidR="00E36B50" w:rsidRPr="00A153BD">
        <w:rPr>
          <w:rFonts w:ascii="Times New Roman" w:hAnsi="Times New Roman" w:cs="Times New Roman"/>
          <w:i/>
        </w:rPr>
        <w:t>Singtel</w:t>
      </w:r>
      <w:proofErr w:type="spellEnd"/>
      <w:r w:rsidR="00E36B50" w:rsidRPr="00A153BD">
        <w:rPr>
          <w:rFonts w:ascii="Times New Roman" w:hAnsi="Times New Roman" w:cs="Times New Roman"/>
          <w:i/>
        </w:rPr>
        <w:t xml:space="preserve"> Optus Pty Ltd (No 4)</w:t>
      </w:r>
      <w:r w:rsidR="00E36B50" w:rsidRPr="00A153BD">
        <w:rPr>
          <w:rFonts w:ascii="Times New Roman" w:hAnsi="Times New Roman" w:cs="Times New Roman"/>
        </w:rPr>
        <w:t xml:space="preserve"> [2011] FCA 761, (2011) 282 ALR 246, 250–</w:t>
      </w:r>
      <w:r w:rsidR="003B0BE6" w:rsidRPr="00A153BD">
        <w:rPr>
          <w:rFonts w:ascii="Times New Roman" w:hAnsi="Times New Roman" w:cs="Times New Roman"/>
        </w:rPr>
        <w:t>5</w:t>
      </w:r>
      <w:r w:rsidR="00E36B50" w:rsidRPr="00A153BD">
        <w:rPr>
          <w:rFonts w:ascii="Times New Roman" w:hAnsi="Times New Roman" w:cs="Times New Roman"/>
        </w:rPr>
        <w:t>1 [11] (</w:t>
      </w:r>
      <w:proofErr w:type="spellStart"/>
      <w:r w:rsidR="00E36B50" w:rsidRPr="00A153BD">
        <w:rPr>
          <w:rFonts w:ascii="Times New Roman" w:hAnsi="Times New Roman" w:cs="Times New Roman"/>
        </w:rPr>
        <w:t>Perram</w:t>
      </w:r>
      <w:proofErr w:type="spellEnd"/>
      <w:r w:rsidR="00E36B50" w:rsidRPr="00A153BD">
        <w:rPr>
          <w:rFonts w:ascii="Times New Roman" w:hAnsi="Times New Roman" w:cs="Times New Roman"/>
        </w:rPr>
        <w:t xml:space="preserve"> J)</w:t>
      </w:r>
      <w:r w:rsidRPr="00A153BD">
        <w:rPr>
          <w:rFonts w:ascii="Times New Roman" w:hAnsi="Times New Roman" w:cs="Times New Roman"/>
        </w:rPr>
        <w:t xml:space="preserve">; </w:t>
      </w:r>
      <w:proofErr w:type="spellStart"/>
      <w:r w:rsidR="00E36B50" w:rsidRPr="00A153BD">
        <w:rPr>
          <w:rFonts w:ascii="Times New Roman" w:hAnsi="Times New Roman" w:cs="Times New Roman"/>
          <w:i/>
        </w:rPr>
        <w:t>Singtel</w:t>
      </w:r>
      <w:proofErr w:type="spellEnd"/>
      <w:r w:rsidR="00E36B50" w:rsidRPr="00A153BD">
        <w:rPr>
          <w:rFonts w:ascii="Times New Roman" w:hAnsi="Times New Roman" w:cs="Times New Roman"/>
          <w:i/>
        </w:rPr>
        <w:t xml:space="preserve"> Optus Pty Ltd v Australian Competition and Consumer Commission</w:t>
      </w:r>
      <w:r w:rsidR="00E36B50" w:rsidRPr="00A153BD">
        <w:rPr>
          <w:rFonts w:ascii="Times New Roman" w:hAnsi="Times New Roman" w:cs="Times New Roman"/>
        </w:rPr>
        <w:t xml:space="preserve"> [2012] FCAFC 20, (2012) 287 ALR 249, 258 [37] (Keane CJ, Finn and Gilmour JJ)</w:t>
      </w:r>
      <w:r w:rsidRPr="00A153BD">
        <w:rPr>
          <w:rFonts w:ascii="Times New Roman" w:hAnsi="Times New Roman" w:cs="Times New Roman"/>
        </w:rPr>
        <w:t xml:space="preserve">; </w:t>
      </w:r>
      <w:r w:rsidR="00E36B50" w:rsidRPr="00A153BD">
        <w:rPr>
          <w:rFonts w:ascii="Times New Roman" w:hAnsi="Times New Roman" w:cs="Times New Roman"/>
          <w:i/>
        </w:rPr>
        <w:t>Australian Competition and Consumer Commission v Woolworths Ltd</w:t>
      </w:r>
      <w:r w:rsidR="00E36B50" w:rsidRPr="00A153BD">
        <w:rPr>
          <w:rFonts w:ascii="Times New Roman" w:hAnsi="Times New Roman" w:cs="Times New Roman"/>
        </w:rPr>
        <w:t xml:space="preserve"> [2016] FCA 44, (2016) ATPR </w:t>
      </w:r>
      <w:r w:rsidR="00E36B50" w:rsidRPr="00A153BD">
        <w:rPr>
          <w:rFonts w:ascii="Segoe UI Symbol" w:hAnsi="Segoe UI Symbol" w:cs="Segoe UI Symbol"/>
          <w:shd w:val="clear" w:color="auto" w:fill="FFFFFF"/>
        </w:rPr>
        <w:t>❡</w:t>
      </w:r>
      <w:r w:rsidR="00E36B50" w:rsidRPr="00A153BD">
        <w:rPr>
          <w:rFonts w:ascii="Times New Roman" w:hAnsi="Times New Roman" w:cs="Times New Roman"/>
          <w:shd w:val="clear" w:color="auto" w:fill="FFFFFF"/>
        </w:rPr>
        <w:t xml:space="preserve"> 42</w:t>
      </w:r>
      <w:r w:rsidR="00E36B50" w:rsidRPr="00A153BD">
        <w:rPr>
          <w:rFonts w:ascii="Times New Roman" w:hAnsi="Times New Roman" w:cs="Times New Roman"/>
        </w:rPr>
        <w:t>–</w:t>
      </w:r>
      <w:r w:rsidR="00E36B50" w:rsidRPr="00A153BD">
        <w:rPr>
          <w:rFonts w:ascii="Times New Roman" w:hAnsi="Times New Roman" w:cs="Times New Roman"/>
          <w:shd w:val="clear" w:color="auto" w:fill="FFFFFF"/>
        </w:rPr>
        <w:t>521</w:t>
      </w:r>
      <w:r w:rsidRPr="00A153BD">
        <w:rPr>
          <w:rFonts w:ascii="Times New Roman" w:hAnsi="Times New Roman" w:cs="Times New Roman"/>
        </w:rPr>
        <w:t xml:space="preserve">. </w:t>
      </w:r>
      <w:proofErr w:type="spellStart"/>
      <w:r w:rsidR="006115DB" w:rsidRPr="00A153BD">
        <w:rPr>
          <w:rFonts w:ascii="Times New Roman" w:hAnsi="Times New Roman" w:cs="Times New Roman"/>
        </w:rPr>
        <w:t>cf</w:t>
      </w:r>
      <w:proofErr w:type="spellEnd"/>
      <w:r w:rsidR="006115DB" w:rsidRPr="00A153BD">
        <w:rPr>
          <w:rFonts w:ascii="Times New Roman" w:hAnsi="Times New Roman" w:cs="Times New Roman"/>
        </w:rPr>
        <w:t xml:space="preserve"> </w:t>
      </w:r>
      <w:r w:rsidR="008D4B3C" w:rsidRPr="00A153BD">
        <w:rPr>
          <w:rFonts w:ascii="Times New Roman" w:hAnsi="Times New Roman" w:cs="Times New Roman"/>
        </w:rPr>
        <w:t>Austr</w:t>
      </w:r>
      <w:r w:rsidR="00CF158C" w:rsidRPr="00A153BD">
        <w:rPr>
          <w:rFonts w:ascii="Times New Roman" w:hAnsi="Times New Roman" w:cs="Times New Roman"/>
        </w:rPr>
        <w:t>alian Law Reform Commission (n 4</w:t>
      </w:r>
      <w:r w:rsidR="008D4B3C" w:rsidRPr="00A153BD">
        <w:rPr>
          <w:rFonts w:ascii="Times New Roman" w:hAnsi="Times New Roman" w:cs="Times New Roman"/>
        </w:rPr>
        <w:t xml:space="preserve">) </w:t>
      </w:r>
      <w:r w:rsidRPr="00A153BD">
        <w:rPr>
          <w:rFonts w:ascii="Times New Roman" w:hAnsi="Times New Roman" w:cs="Times New Roman"/>
        </w:rPr>
        <w:t>recommendations 9–11.</w:t>
      </w:r>
    </w:p>
  </w:footnote>
  <w:footnote w:id="42">
    <w:p w14:paraId="0482D30F" w14:textId="15C06CE1" w:rsidR="00E50A35" w:rsidRPr="00A153BD" w:rsidRDefault="00E50A35" w:rsidP="00E50A35">
      <w:pPr>
        <w:pStyle w:val="FootnoteText"/>
        <w:jc w:val="both"/>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For </w:t>
      </w:r>
      <w:proofErr w:type="spellStart"/>
      <w:r w:rsidRPr="00A153BD">
        <w:rPr>
          <w:rFonts w:ascii="Times New Roman" w:hAnsi="Times New Roman" w:cs="Times New Roman"/>
        </w:rPr>
        <w:t>unconscionabil</w:t>
      </w:r>
      <w:r w:rsidR="00B84BAB" w:rsidRPr="00A153BD">
        <w:rPr>
          <w:rFonts w:ascii="Times New Roman" w:hAnsi="Times New Roman" w:cs="Times New Roman"/>
        </w:rPr>
        <w:t>ity</w:t>
      </w:r>
      <w:proofErr w:type="spellEnd"/>
      <w:r w:rsidR="00B84BAB" w:rsidRPr="00A153BD">
        <w:rPr>
          <w:rFonts w:ascii="Times New Roman" w:hAnsi="Times New Roman" w:cs="Times New Roman"/>
        </w:rPr>
        <w:t xml:space="preserve">, see Bant and Paterson (n </w:t>
      </w:r>
      <w:r w:rsidR="00CF158C" w:rsidRPr="00A153BD">
        <w:rPr>
          <w:rFonts w:ascii="Times New Roman" w:hAnsi="Times New Roman" w:cs="Times New Roman"/>
        </w:rPr>
        <w:t>8</w:t>
      </w:r>
      <w:r w:rsidRPr="00A153BD">
        <w:rPr>
          <w:rFonts w:ascii="Times New Roman" w:hAnsi="Times New Roman" w:cs="Times New Roman"/>
        </w:rPr>
        <w:t>).</w:t>
      </w:r>
    </w:p>
  </w:footnote>
  <w:footnote w:id="43">
    <w:p w14:paraId="6E3FCC87" w14:textId="218FE838" w:rsidR="00721744" w:rsidRPr="00A153BD" w:rsidRDefault="00721744">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See, </w:t>
      </w:r>
      <w:proofErr w:type="spellStart"/>
      <w:r w:rsidRPr="00A153BD">
        <w:rPr>
          <w:rFonts w:ascii="Times New Roman" w:hAnsi="Times New Roman" w:cs="Times New Roman"/>
        </w:rPr>
        <w:t>eg</w:t>
      </w:r>
      <w:proofErr w:type="spellEnd"/>
      <w:r w:rsidRPr="00A153BD">
        <w:rPr>
          <w:rFonts w:ascii="Times New Roman" w:hAnsi="Times New Roman" w:cs="Times New Roman"/>
        </w:rPr>
        <w:t xml:space="preserve">, Elise Bant and Jeannie Marie Paterson, ‘Charging Dead Clients is Dishonest. Really? Who </w:t>
      </w:r>
      <w:proofErr w:type="gramStart"/>
      <w:r w:rsidRPr="00A153BD">
        <w:rPr>
          <w:rFonts w:ascii="Times New Roman" w:hAnsi="Times New Roman" w:cs="Times New Roman"/>
        </w:rPr>
        <w:t>knew.</w:t>
      </w:r>
      <w:proofErr w:type="gramEnd"/>
      <w:r w:rsidRPr="00A153BD">
        <w:rPr>
          <w:rFonts w:ascii="Times New Roman" w:hAnsi="Times New Roman" w:cs="Times New Roman"/>
        </w:rPr>
        <w:t xml:space="preserve">’ </w:t>
      </w:r>
      <w:r w:rsidRPr="00A153BD">
        <w:rPr>
          <w:rFonts w:ascii="Times New Roman" w:hAnsi="Times New Roman" w:cs="Times New Roman"/>
          <w:i/>
        </w:rPr>
        <w:t>Pursuit</w:t>
      </w:r>
      <w:r w:rsidRPr="00A153BD">
        <w:rPr>
          <w:rFonts w:ascii="Times New Roman" w:hAnsi="Times New Roman" w:cs="Times New Roman"/>
        </w:rPr>
        <w:t xml:space="preserve">, 1 June 2021, discussing the AMP scandal: </w:t>
      </w:r>
      <w:hyperlink r:id="rId2" w:history="1">
        <w:r w:rsidRPr="00A153BD">
          <w:rPr>
            <w:rStyle w:val="Hyperlink"/>
            <w:rFonts w:ascii="Times New Roman" w:hAnsi="Times New Roman" w:cs="Times New Roman"/>
          </w:rPr>
          <w:t>https://pursuit.unimelb.edu.au/articles/charging-dead-clients-is-dishonest-really-who-knew</w:t>
        </w:r>
      </w:hyperlink>
    </w:p>
  </w:footnote>
  <w:footnote w:id="44">
    <w:p w14:paraId="29E79714" w14:textId="7E499A52" w:rsidR="00A2273C" w:rsidRPr="00A153BD" w:rsidRDefault="00A2273C">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French (n </w:t>
      </w:r>
      <w:r w:rsidR="00CF158C" w:rsidRPr="00A153BD">
        <w:rPr>
          <w:rFonts w:ascii="Times New Roman" w:hAnsi="Times New Roman" w:cs="Times New Roman"/>
        </w:rPr>
        <w:t>15</w:t>
      </w:r>
      <w:r w:rsidRPr="00A153BD">
        <w:rPr>
          <w:rFonts w:ascii="Times New Roman" w:hAnsi="Times New Roman" w:cs="Times New Roman"/>
        </w:rPr>
        <w:t xml:space="preserve">) </w:t>
      </w:r>
      <w:r w:rsidR="006115DB" w:rsidRPr="00A153BD">
        <w:rPr>
          <w:rFonts w:ascii="Times New Roman" w:hAnsi="Times New Roman" w:cs="Times New Roman"/>
        </w:rPr>
        <w:t>54–58. See also</w:t>
      </w:r>
      <w:r w:rsidRPr="00A153BD">
        <w:rPr>
          <w:rFonts w:ascii="Times New Roman" w:hAnsi="Times New Roman" w:cs="Times New Roman"/>
        </w:rPr>
        <w:t xml:space="preserve"> </w:t>
      </w:r>
      <w:proofErr w:type="spellStart"/>
      <w:r w:rsidRPr="00A153BD">
        <w:rPr>
          <w:rFonts w:ascii="Times New Roman" w:hAnsi="Times New Roman" w:cs="Times New Roman"/>
        </w:rPr>
        <w:t>Fisse</w:t>
      </w:r>
      <w:proofErr w:type="spellEnd"/>
      <w:r w:rsidRPr="00A153BD">
        <w:rPr>
          <w:rFonts w:ascii="Times New Roman" w:hAnsi="Times New Roman" w:cs="Times New Roman"/>
        </w:rPr>
        <w:t xml:space="preserve"> and Braithwaite (n </w:t>
      </w:r>
      <w:r w:rsidR="00CF158C" w:rsidRPr="00A153BD">
        <w:rPr>
          <w:rFonts w:ascii="Times New Roman" w:hAnsi="Times New Roman" w:cs="Times New Roman"/>
        </w:rPr>
        <w:t>5</w:t>
      </w:r>
      <w:r w:rsidRPr="00A153BD">
        <w:rPr>
          <w:rFonts w:ascii="Times New Roman" w:hAnsi="Times New Roman" w:cs="Times New Roman"/>
        </w:rPr>
        <w:t>) 27.</w:t>
      </w:r>
    </w:p>
  </w:footnote>
  <w:footnote w:id="45">
    <w:p w14:paraId="349BAFAF" w14:textId="2BE813EF" w:rsidR="00097A5F" w:rsidRPr="00AD690F" w:rsidRDefault="00097A5F" w:rsidP="00097A5F">
      <w:pPr>
        <w:pStyle w:val="FootnoteText"/>
        <w:rPr>
          <w:rFonts w:ascii="Times New Roman" w:hAnsi="Times New Roman" w:cs="Times New Roman"/>
        </w:rPr>
      </w:pPr>
      <w:r w:rsidRPr="00A153BD">
        <w:rPr>
          <w:rStyle w:val="FootnoteReference"/>
          <w:rFonts w:ascii="Times New Roman" w:hAnsi="Times New Roman" w:cs="Times New Roman"/>
        </w:rPr>
        <w:footnoteRef/>
      </w:r>
      <w:r w:rsidRPr="00A153BD">
        <w:rPr>
          <w:rFonts w:ascii="Times New Roman" w:hAnsi="Times New Roman" w:cs="Times New Roman"/>
        </w:rPr>
        <w:t xml:space="preserve"> </w:t>
      </w:r>
      <w:r w:rsidRPr="00A153BD">
        <w:rPr>
          <w:rFonts w:ascii="Times New Roman" w:hAnsi="Times New Roman" w:cs="Times New Roman"/>
          <w:i/>
          <w:iCs/>
        </w:rPr>
        <w:t xml:space="preserve">Unique </w:t>
      </w:r>
      <w:r w:rsidRPr="00A153BD">
        <w:rPr>
          <w:rFonts w:ascii="Times New Roman" w:hAnsi="Times New Roman" w:cs="Times New Roman"/>
        </w:rPr>
        <w:t xml:space="preserve">(n </w:t>
      </w:r>
      <w:r w:rsidR="00CF158C" w:rsidRPr="00A153BD">
        <w:rPr>
          <w:rFonts w:ascii="Times New Roman" w:hAnsi="Times New Roman" w:cs="Times New Roman"/>
        </w:rPr>
        <w:t>25</w:t>
      </w:r>
      <w:r w:rsidRPr="00A153BD">
        <w:rPr>
          <w:rFonts w:ascii="Times New Roman" w:hAnsi="Times New Roman" w:cs="Times New Roman"/>
        </w:rPr>
        <w:t>) 654 [104].</w:t>
      </w:r>
    </w:p>
  </w:footnote>
  <w:footnote w:id="46">
    <w:p w14:paraId="5FAD51A4" w14:textId="4150A68A" w:rsidR="005A457A" w:rsidRPr="005A457A" w:rsidRDefault="005A457A">
      <w:pPr>
        <w:pStyle w:val="FootnoteText"/>
        <w:rPr>
          <w:rFonts w:ascii="Times New Roman" w:hAnsi="Times New Roman" w:cs="Times New Roman"/>
        </w:rPr>
      </w:pPr>
      <w:r w:rsidRPr="005A457A">
        <w:rPr>
          <w:rStyle w:val="FootnoteReference"/>
          <w:rFonts w:ascii="Times New Roman" w:hAnsi="Times New Roman" w:cs="Times New Roman"/>
        </w:rPr>
        <w:footnoteRef/>
      </w:r>
      <w:r w:rsidRPr="005A457A">
        <w:rPr>
          <w:rFonts w:ascii="Times New Roman" w:hAnsi="Times New Roman" w:cs="Times New Roman"/>
        </w:rPr>
        <w:t xml:space="preserve"> See above </w:t>
      </w:r>
      <w:proofErr w:type="spellStart"/>
      <w:r w:rsidRPr="005A457A">
        <w:rPr>
          <w:rFonts w:ascii="Times New Roman" w:hAnsi="Times New Roman" w:cs="Times New Roman"/>
        </w:rPr>
        <w:t>nn</w:t>
      </w:r>
      <w:proofErr w:type="spellEnd"/>
      <w:r w:rsidRPr="005A457A">
        <w:rPr>
          <w:rFonts w:ascii="Times New Roman" w:hAnsi="Times New Roman" w:cs="Times New Roman"/>
        </w:rPr>
        <w:t xml:space="preserve"> </w:t>
      </w:r>
      <w:r>
        <w:rPr>
          <w:rFonts w:ascii="Times New Roman" w:hAnsi="Times New Roman" w:cs="Times New Roman"/>
        </w:rPr>
        <w:t>25</w:t>
      </w:r>
      <w:r w:rsidRPr="005A457A">
        <w:rPr>
          <w:rFonts w:ascii="Times New Roman" w:hAnsi="Times New Roman" w:cs="Times New Roman"/>
        </w:rPr>
        <w:t xml:space="preserve"> and 26.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2234C"/>
    <w:multiLevelType w:val="hybridMultilevel"/>
    <w:tmpl w:val="413E782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A636EA2"/>
    <w:multiLevelType w:val="hybridMultilevel"/>
    <w:tmpl w:val="6E6A30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0B6025C"/>
    <w:multiLevelType w:val="hybridMultilevel"/>
    <w:tmpl w:val="E96C689C"/>
    <w:lvl w:ilvl="0" w:tplc="2880162C">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3" w15:restartNumberingAfterBreak="0">
    <w:nsid w:val="60E209D2"/>
    <w:multiLevelType w:val="hybridMultilevel"/>
    <w:tmpl w:val="EC588216"/>
    <w:lvl w:ilvl="0" w:tplc="7C50AAC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E014AC0"/>
    <w:multiLevelType w:val="hybridMultilevel"/>
    <w:tmpl w:val="FFECBB2C"/>
    <w:lvl w:ilvl="0" w:tplc="271CDBF6">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5AB"/>
    <w:rsid w:val="00000833"/>
    <w:rsid w:val="00004914"/>
    <w:rsid w:val="00022E37"/>
    <w:rsid w:val="000277FF"/>
    <w:rsid w:val="00076752"/>
    <w:rsid w:val="00084778"/>
    <w:rsid w:val="00086491"/>
    <w:rsid w:val="00090768"/>
    <w:rsid w:val="00091CEF"/>
    <w:rsid w:val="00097A5F"/>
    <w:rsid w:val="000E501D"/>
    <w:rsid w:val="0011449A"/>
    <w:rsid w:val="0017605F"/>
    <w:rsid w:val="00180A8B"/>
    <w:rsid w:val="00183944"/>
    <w:rsid w:val="001878A0"/>
    <w:rsid w:val="00194112"/>
    <w:rsid w:val="001B7F65"/>
    <w:rsid w:val="001D0D39"/>
    <w:rsid w:val="001D56C7"/>
    <w:rsid w:val="001E0E67"/>
    <w:rsid w:val="00210C5A"/>
    <w:rsid w:val="00247468"/>
    <w:rsid w:val="00295498"/>
    <w:rsid w:val="002B5068"/>
    <w:rsid w:val="002E1CEE"/>
    <w:rsid w:val="00306AAB"/>
    <w:rsid w:val="00313B22"/>
    <w:rsid w:val="003271C4"/>
    <w:rsid w:val="003327B9"/>
    <w:rsid w:val="003619D6"/>
    <w:rsid w:val="0036434A"/>
    <w:rsid w:val="003B0BE6"/>
    <w:rsid w:val="003E1DCD"/>
    <w:rsid w:val="003F4741"/>
    <w:rsid w:val="00415BC6"/>
    <w:rsid w:val="004337E3"/>
    <w:rsid w:val="00442EEB"/>
    <w:rsid w:val="004660AF"/>
    <w:rsid w:val="004765AB"/>
    <w:rsid w:val="004B1E2C"/>
    <w:rsid w:val="00505377"/>
    <w:rsid w:val="00511E90"/>
    <w:rsid w:val="00524952"/>
    <w:rsid w:val="00556C2D"/>
    <w:rsid w:val="005A457A"/>
    <w:rsid w:val="005A7DE1"/>
    <w:rsid w:val="005E7B1C"/>
    <w:rsid w:val="0060184A"/>
    <w:rsid w:val="006115DB"/>
    <w:rsid w:val="00630ED2"/>
    <w:rsid w:val="0063362E"/>
    <w:rsid w:val="006634F1"/>
    <w:rsid w:val="00680ADF"/>
    <w:rsid w:val="00692901"/>
    <w:rsid w:val="006A3600"/>
    <w:rsid w:val="006B4337"/>
    <w:rsid w:val="006B5D71"/>
    <w:rsid w:val="006C4F6D"/>
    <w:rsid w:val="006E6A70"/>
    <w:rsid w:val="006F5CA3"/>
    <w:rsid w:val="007042F0"/>
    <w:rsid w:val="00705D71"/>
    <w:rsid w:val="007124AB"/>
    <w:rsid w:val="007152E1"/>
    <w:rsid w:val="00716807"/>
    <w:rsid w:val="00721744"/>
    <w:rsid w:val="0076197A"/>
    <w:rsid w:val="007651F7"/>
    <w:rsid w:val="007842B1"/>
    <w:rsid w:val="00797BD3"/>
    <w:rsid w:val="007A240C"/>
    <w:rsid w:val="007F0488"/>
    <w:rsid w:val="007F3500"/>
    <w:rsid w:val="00822663"/>
    <w:rsid w:val="0082305F"/>
    <w:rsid w:val="00874146"/>
    <w:rsid w:val="008B4BC3"/>
    <w:rsid w:val="008D4B3C"/>
    <w:rsid w:val="009133BC"/>
    <w:rsid w:val="00932771"/>
    <w:rsid w:val="00937651"/>
    <w:rsid w:val="00944889"/>
    <w:rsid w:val="00957EA4"/>
    <w:rsid w:val="00964A7F"/>
    <w:rsid w:val="009661C5"/>
    <w:rsid w:val="00975E97"/>
    <w:rsid w:val="00977C86"/>
    <w:rsid w:val="00987AB8"/>
    <w:rsid w:val="00990AA4"/>
    <w:rsid w:val="009B43DA"/>
    <w:rsid w:val="009D5834"/>
    <w:rsid w:val="009E040A"/>
    <w:rsid w:val="009F4B0A"/>
    <w:rsid w:val="00A12A3D"/>
    <w:rsid w:val="00A153BD"/>
    <w:rsid w:val="00A2273C"/>
    <w:rsid w:val="00A51FD0"/>
    <w:rsid w:val="00A85449"/>
    <w:rsid w:val="00A97554"/>
    <w:rsid w:val="00AA20C3"/>
    <w:rsid w:val="00AC44D9"/>
    <w:rsid w:val="00AC7C6B"/>
    <w:rsid w:val="00AD690F"/>
    <w:rsid w:val="00B41B91"/>
    <w:rsid w:val="00B41E3B"/>
    <w:rsid w:val="00B42889"/>
    <w:rsid w:val="00B47FBF"/>
    <w:rsid w:val="00B66A41"/>
    <w:rsid w:val="00B67904"/>
    <w:rsid w:val="00B84BAB"/>
    <w:rsid w:val="00B92308"/>
    <w:rsid w:val="00B95CD8"/>
    <w:rsid w:val="00BA789D"/>
    <w:rsid w:val="00BA7A5B"/>
    <w:rsid w:val="00BC0152"/>
    <w:rsid w:val="00BC6F3F"/>
    <w:rsid w:val="00BD6E2A"/>
    <w:rsid w:val="00BF3735"/>
    <w:rsid w:val="00C35712"/>
    <w:rsid w:val="00C40C49"/>
    <w:rsid w:val="00C534CE"/>
    <w:rsid w:val="00C718C1"/>
    <w:rsid w:val="00C77BD2"/>
    <w:rsid w:val="00C842F9"/>
    <w:rsid w:val="00C84CD3"/>
    <w:rsid w:val="00C97E19"/>
    <w:rsid w:val="00CA1490"/>
    <w:rsid w:val="00CC18B8"/>
    <w:rsid w:val="00CD11BE"/>
    <w:rsid w:val="00CE2623"/>
    <w:rsid w:val="00CF158C"/>
    <w:rsid w:val="00D31CDF"/>
    <w:rsid w:val="00D36EF2"/>
    <w:rsid w:val="00D70EF0"/>
    <w:rsid w:val="00D7382D"/>
    <w:rsid w:val="00DA0A1D"/>
    <w:rsid w:val="00DA3835"/>
    <w:rsid w:val="00DA4848"/>
    <w:rsid w:val="00DB2F40"/>
    <w:rsid w:val="00DE799C"/>
    <w:rsid w:val="00DF34AB"/>
    <w:rsid w:val="00DF72DC"/>
    <w:rsid w:val="00E03E7D"/>
    <w:rsid w:val="00E10F73"/>
    <w:rsid w:val="00E2017B"/>
    <w:rsid w:val="00E3350F"/>
    <w:rsid w:val="00E36B50"/>
    <w:rsid w:val="00E50A35"/>
    <w:rsid w:val="00E600B0"/>
    <w:rsid w:val="00E60146"/>
    <w:rsid w:val="00E611FE"/>
    <w:rsid w:val="00E63060"/>
    <w:rsid w:val="00E915A1"/>
    <w:rsid w:val="00EE128A"/>
    <w:rsid w:val="00EF7E0A"/>
    <w:rsid w:val="00F242AC"/>
    <w:rsid w:val="00F26766"/>
    <w:rsid w:val="00F83870"/>
    <w:rsid w:val="00FC30D6"/>
    <w:rsid w:val="00FC689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75C29"/>
  <w15:chartTrackingRefBased/>
  <w15:docId w15:val="{A4C7581C-6474-4504-B3E2-FC9092E8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2676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9411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2 Char,Footnote Text Char1 Char Char2,Footnote Text Char Char Char Char2,Footnote Text Char2 Char Char Char Char1,Footnote Text Char1 Char Char Char Char Char1,Footnote Text Char2,Footnote Text Char Char Char,Footnotes,C"/>
    <w:basedOn w:val="Normal"/>
    <w:link w:val="FootnoteTextChar"/>
    <w:uiPriority w:val="99"/>
    <w:unhideWhenUsed/>
    <w:qFormat/>
    <w:rsid w:val="0036434A"/>
    <w:pPr>
      <w:spacing w:after="0" w:line="240" w:lineRule="auto"/>
    </w:pPr>
    <w:rPr>
      <w:sz w:val="20"/>
      <w:szCs w:val="20"/>
    </w:rPr>
  </w:style>
  <w:style w:type="character" w:customStyle="1" w:styleId="FootnoteTextChar">
    <w:name w:val="Footnote Text Char"/>
    <w:aliases w:val="Footnote Text Char2 Char Char,Footnote Text Char1 Char Char2 Char,Footnote Text Char Char Char Char2 Char,Footnote Text Char2 Char Char Char Char1 Char,Footnote Text Char1 Char Char Char Char Char1 Char,Footnote Text Char2 Char1"/>
    <w:basedOn w:val="DefaultParagraphFont"/>
    <w:link w:val="FootnoteText"/>
    <w:uiPriority w:val="99"/>
    <w:rsid w:val="0036434A"/>
    <w:rPr>
      <w:sz w:val="20"/>
      <w:szCs w:val="20"/>
    </w:rPr>
  </w:style>
  <w:style w:type="character" w:styleId="FootnoteReference">
    <w:name w:val="footnote reference"/>
    <w:aliases w:val="Footnotemark,FR,Footnotemark1,Footnotemark2,FR1,Footnotemark3,FR2,Footnotemark4,FR3,Footnotemark5,FR4,Footnotemark6,Footnotemark7,Footnotemark8,FR5,Footnotemark11,Footnotemark21,FR11,Footnotemark31,FR21,Footnotemark41,FR31,FR41,FR6"/>
    <w:basedOn w:val="DefaultParagraphFont"/>
    <w:uiPriority w:val="99"/>
    <w:unhideWhenUsed/>
    <w:qFormat/>
    <w:rsid w:val="0036434A"/>
    <w:rPr>
      <w:vertAlign w:val="superscript"/>
    </w:rPr>
  </w:style>
  <w:style w:type="character" w:styleId="Hyperlink">
    <w:name w:val="Hyperlink"/>
    <w:basedOn w:val="DefaultParagraphFont"/>
    <w:uiPriority w:val="99"/>
    <w:unhideWhenUsed/>
    <w:rsid w:val="00183944"/>
    <w:rPr>
      <w:color w:val="0563C1" w:themeColor="hyperlink"/>
      <w:u w:val="single"/>
    </w:rPr>
  </w:style>
  <w:style w:type="paragraph" w:customStyle="1" w:styleId="acthead5">
    <w:name w:val="acthead5"/>
    <w:basedOn w:val="Normal"/>
    <w:rsid w:val="00B4288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B428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2889"/>
  </w:style>
  <w:style w:type="paragraph" w:styleId="Footer">
    <w:name w:val="footer"/>
    <w:basedOn w:val="Normal"/>
    <w:link w:val="FooterChar"/>
    <w:uiPriority w:val="99"/>
    <w:unhideWhenUsed/>
    <w:rsid w:val="00B428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2889"/>
  </w:style>
  <w:style w:type="paragraph" w:styleId="ListParagraph">
    <w:name w:val="List Paragraph"/>
    <w:basedOn w:val="Normal"/>
    <w:uiPriority w:val="34"/>
    <w:qFormat/>
    <w:rsid w:val="00004914"/>
    <w:pPr>
      <w:ind w:left="720"/>
      <w:contextualSpacing/>
    </w:pPr>
  </w:style>
  <w:style w:type="paragraph" w:styleId="BalloonText">
    <w:name w:val="Balloon Text"/>
    <w:basedOn w:val="Normal"/>
    <w:link w:val="BalloonTextChar"/>
    <w:uiPriority w:val="99"/>
    <w:semiHidden/>
    <w:unhideWhenUsed/>
    <w:rsid w:val="003E1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1DCD"/>
    <w:rPr>
      <w:rFonts w:ascii="Segoe UI" w:hAnsi="Segoe UI" w:cs="Segoe UI"/>
      <w:sz w:val="18"/>
      <w:szCs w:val="18"/>
    </w:rPr>
  </w:style>
  <w:style w:type="character" w:customStyle="1" w:styleId="Heading2Char">
    <w:name w:val="Heading 2 Char"/>
    <w:basedOn w:val="DefaultParagraphFont"/>
    <w:link w:val="Heading2"/>
    <w:uiPriority w:val="9"/>
    <w:rsid w:val="00F2676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94112"/>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AC7C6B"/>
    <w:rPr>
      <w:i/>
      <w:iCs/>
    </w:rPr>
  </w:style>
  <w:style w:type="character" w:styleId="CommentReference">
    <w:name w:val="annotation reference"/>
    <w:basedOn w:val="DefaultParagraphFont"/>
    <w:uiPriority w:val="99"/>
    <w:semiHidden/>
    <w:unhideWhenUsed/>
    <w:rsid w:val="00DB2F40"/>
    <w:rPr>
      <w:sz w:val="16"/>
      <w:szCs w:val="16"/>
    </w:rPr>
  </w:style>
  <w:style w:type="paragraph" w:styleId="CommentText">
    <w:name w:val="annotation text"/>
    <w:basedOn w:val="Normal"/>
    <w:link w:val="CommentTextChar"/>
    <w:uiPriority w:val="99"/>
    <w:semiHidden/>
    <w:unhideWhenUsed/>
    <w:rsid w:val="00DB2F40"/>
    <w:pPr>
      <w:spacing w:line="240" w:lineRule="auto"/>
    </w:pPr>
    <w:rPr>
      <w:sz w:val="20"/>
      <w:szCs w:val="20"/>
    </w:rPr>
  </w:style>
  <w:style w:type="character" w:customStyle="1" w:styleId="CommentTextChar">
    <w:name w:val="Comment Text Char"/>
    <w:basedOn w:val="DefaultParagraphFont"/>
    <w:link w:val="CommentText"/>
    <w:uiPriority w:val="99"/>
    <w:semiHidden/>
    <w:rsid w:val="00DB2F40"/>
    <w:rPr>
      <w:sz w:val="20"/>
      <w:szCs w:val="20"/>
    </w:rPr>
  </w:style>
  <w:style w:type="paragraph" w:styleId="CommentSubject">
    <w:name w:val="annotation subject"/>
    <w:basedOn w:val="CommentText"/>
    <w:next w:val="CommentText"/>
    <w:link w:val="CommentSubjectChar"/>
    <w:uiPriority w:val="99"/>
    <w:semiHidden/>
    <w:unhideWhenUsed/>
    <w:rsid w:val="00DB2F40"/>
    <w:rPr>
      <w:b/>
      <w:bCs/>
    </w:rPr>
  </w:style>
  <w:style w:type="character" w:customStyle="1" w:styleId="CommentSubjectChar">
    <w:name w:val="Comment Subject Char"/>
    <w:basedOn w:val="CommentTextChar"/>
    <w:link w:val="CommentSubject"/>
    <w:uiPriority w:val="99"/>
    <w:semiHidden/>
    <w:rsid w:val="00DB2F40"/>
    <w:rPr>
      <w:b/>
      <w:bCs/>
      <w:sz w:val="20"/>
      <w:szCs w:val="20"/>
    </w:rPr>
  </w:style>
  <w:style w:type="character" w:customStyle="1" w:styleId="UnresolvedMention">
    <w:name w:val="Unresolved Mention"/>
    <w:basedOn w:val="DefaultParagraphFont"/>
    <w:uiPriority w:val="99"/>
    <w:semiHidden/>
    <w:unhideWhenUsed/>
    <w:rsid w:val="00090768"/>
    <w:rPr>
      <w:color w:val="605E5C"/>
      <w:shd w:val="clear" w:color="auto" w:fill="E1DFDD"/>
    </w:rPr>
  </w:style>
  <w:style w:type="character" w:styleId="FollowedHyperlink">
    <w:name w:val="FollowedHyperlink"/>
    <w:basedOn w:val="DefaultParagraphFont"/>
    <w:uiPriority w:val="99"/>
    <w:semiHidden/>
    <w:unhideWhenUsed/>
    <w:rsid w:val="009D583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wa.edu.au/schools/research/unravelling-corporate-fraud-re-purposing-ancient-doctrines-for-modern-times" TargetMode="Externa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pursuit.unimelb.edu.au/articles/charging-dead-clients-is-dishonest-really-who-knew" TargetMode="External"/><Relationship Id="rId1" Type="http://schemas.openxmlformats.org/officeDocument/2006/relationships/hyperlink" Target="https://www.thebritishacademy.ac.uk/publications/future-of-the-corporation-principles-for-purposeful-busin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8D8AB-9B09-4ECE-8C17-C6BAA0D2D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12</Pages>
  <Words>6308</Words>
  <Characters>35957</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University Western Australia</Company>
  <LinksUpToDate>false</LinksUpToDate>
  <CharactersWithSpaces>42181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Bant</dc:creator>
  <cp:keywords/>
  <dc:description/>
  <cp:lastModifiedBy>Elise Bant</cp:lastModifiedBy>
  <cp:revision>3</cp:revision>
  <cp:lastPrinted>2021-08-07T05:25:00Z</cp:lastPrinted>
  <dcterms:created xsi:type="dcterms:W3CDTF">2021-08-09T04:31:00Z</dcterms:created>
  <dcterms:modified xsi:type="dcterms:W3CDTF">2021-08-17T02:54:00Z</dcterms:modified>
</cp:coreProperties>
</file>